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2A3" w:rsidRPr="007D76E5" w:rsidRDefault="0084746D" w:rsidP="00E022A3">
      <w:pPr>
        <w:rPr>
          <w:b/>
        </w:rPr>
      </w:pPr>
      <w:r>
        <w:rPr>
          <w:b/>
        </w:rPr>
        <w:t>Thyroid Function R</w:t>
      </w:r>
      <w:r w:rsidR="00155725" w:rsidRPr="007D76E5">
        <w:rPr>
          <w:b/>
        </w:rPr>
        <w:t xml:space="preserve">eference intervals during </w:t>
      </w:r>
      <w:r w:rsidR="00766AAD">
        <w:rPr>
          <w:b/>
        </w:rPr>
        <w:t>P</w:t>
      </w:r>
      <w:r w:rsidR="00155725" w:rsidRPr="007D76E5">
        <w:rPr>
          <w:b/>
        </w:rPr>
        <w:t>regnancy</w:t>
      </w:r>
    </w:p>
    <w:p w:rsidR="002D2F2E" w:rsidRDefault="002D2F2E" w:rsidP="002D2F2E">
      <w:r>
        <w:t xml:space="preserve">The reference intervals provided are assay specific </w:t>
      </w:r>
      <w:r w:rsidR="00D611B4">
        <w:t>and therefore Laboratory</w:t>
      </w:r>
      <w:r>
        <w:t xml:space="preserve"> specific</w:t>
      </w:r>
    </w:p>
    <w:p w:rsidR="002D2F2E" w:rsidRDefault="00B50EA1" w:rsidP="002D2F2E">
      <w:r>
        <w:t>Waikato H</w:t>
      </w:r>
      <w:r w:rsidR="002D2F2E">
        <w:t>ospital Laboratory: Roche</w:t>
      </w:r>
      <w:r w:rsidR="00D0506A">
        <w:t xml:space="preserve"> e801</w:t>
      </w:r>
    </w:p>
    <w:p w:rsidR="002D2F2E" w:rsidRDefault="00B50EA1" w:rsidP="002D2F2E">
      <w:r>
        <w:t xml:space="preserve">Rural </w:t>
      </w:r>
      <w:r w:rsidR="00896F47">
        <w:t xml:space="preserve">Hospital </w:t>
      </w:r>
      <w:r>
        <w:t>L</w:t>
      </w:r>
      <w:r w:rsidR="002D2F2E">
        <w:t xml:space="preserve">aboratories: </w:t>
      </w:r>
      <w:proofErr w:type="spellStart"/>
      <w:r>
        <w:t>Quidel</w:t>
      </w:r>
      <w:r w:rsidR="002D2F2E">
        <w:t>Ortho</w:t>
      </w:r>
      <w:proofErr w:type="spellEnd"/>
      <w:r w:rsidR="002D2F2E">
        <w:t xml:space="preserve"> </w:t>
      </w:r>
      <w:r w:rsidR="00D0506A">
        <w:t>XT7600</w:t>
      </w:r>
    </w:p>
    <w:p w:rsidR="002D2F2E" w:rsidRDefault="002D2F2E" w:rsidP="002D2F2E">
      <w:r>
        <w:t>Pathlab: Beckman</w:t>
      </w:r>
      <w:r w:rsidR="00D0506A">
        <w:t xml:space="preserve"> </w:t>
      </w:r>
      <w:proofErr w:type="spellStart"/>
      <w:r w:rsidR="00D0506A">
        <w:t>DxI</w:t>
      </w:r>
      <w:proofErr w:type="spellEnd"/>
      <w:r w:rsidR="00D0506A">
        <w:t xml:space="preserve"> 9000</w:t>
      </w:r>
      <w:r w:rsidR="00D2306C">
        <w:t>/DxI600</w:t>
      </w:r>
      <w:bookmarkStart w:id="0" w:name="_GoBack"/>
      <w:bookmarkEnd w:id="0"/>
    </w:p>
    <w:p w:rsidR="00201E53" w:rsidRPr="007D76E5" w:rsidRDefault="00201E53" w:rsidP="002D2F2E">
      <w:pPr>
        <w:rPr>
          <w:b/>
          <w:u w:val="single"/>
        </w:rPr>
      </w:pPr>
      <w:r w:rsidRPr="007D76E5">
        <w:rPr>
          <w:b/>
          <w:u w:val="single"/>
        </w:rPr>
        <w:t>Please note:</w:t>
      </w:r>
    </w:p>
    <w:p w:rsidR="00094462" w:rsidRDefault="00201E53" w:rsidP="007D76E5">
      <w:pPr>
        <w:pStyle w:val="ListParagraph"/>
        <w:numPr>
          <w:ilvl w:val="0"/>
          <w:numId w:val="1"/>
        </w:numPr>
      </w:pPr>
      <w:r>
        <w:t>C</w:t>
      </w:r>
      <w:r w:rsidR="002D2F2E">
        <w:t>hanges in TSH and FT4 during pregnancy are gradual</w:t>
      </w:r>
      <w:r w:rsidR="00561D2F">
        <w:t xml:space="preserve"> (see </w:t>
      </w:r>
      <w:r w:rsidR="00913D7E">
        <w:t xml:space="preserve">graphs </w:t>
      </w:r>
      <w:r w:rsidR="00561D2F">
        <w:t>below)</w:t>
      </w:r>
      <w:r w:rsidR="002D2F2E">
        <w:t>. The reference intervals quot</w:t>
      </w:r>
      <w:r w:rsidR="009417C3">
        <w:t>ed cannot capture these gradual</w:t>
      </w:r>
      <w:r w:rsidR="002D2F2E">
        <w:t xml:space="preserve"> changes. </w:t>
      </w:r>
    </w:p>
    <w:p w:rsidR="002D2F2E" w:rsidRDefault="002D2F2E" w:rsidP="007D76E5">
      <w:pPr>
        <w:pStyle w:val="ListParagraph"/>
        <w:numPr>
          <w:ilvl w:val="0"/>
          <w:numId w:val="1"/>
        </w:numPr>
      </w:pPr>
      <w:r>
        <w:t>The reference intervals</w:t>
      </w:r>
      <w:r w:rsidR="003703CE">
        <w:t xml:space="preserve"> quoted</w:t>
      </w:r>
      <w:r>
        <w:t xml:space="preserve"> </w:t>
      </w:r>
      <w:r w:rsidR="00264C76" w:rsidRPr="00986C22">
        <w:t>have</w:t>
      </w:r>
      <w:r w:rsidR="00264C76">
        <w:rPr>
          <w:b/>
        </w:rPr>
        <w:t xml:space="preserve"> significant uncertainty</w:t>
      </w:r>
      <w:r>
        <w:t xml:space="preserve"> </w:t>
      </w:r>
      <w:r w:rsidR="003703CE">
        <w:t>and are</w:t>
      </w:r>
      <w:r w:rsidR="00264C76">
        <w:t xml:space="preserve"> only an approximate </w:t>
      </w:r>
      <w:r>
        <w:t>guide to interpretation</w:t>
      </w:r>
      <w:r w:rsidR="00F86F00">
        <w:t xml:space="preserve"> of FT4</w:t>
      </w:r>
      <w:r w:rsidR="00B353A5">
        <w:t>, FT3</w:t>
      </w:r>
      <w:r w:rsidR="00A51768">
        <w:t xml:space="preserve"> and TSH during</w:t>
      </w:r>
      <w:r w:rsidR="00F86F00">
        <w:t xml:space="preserve"> pregnancy</w:t>
      </w:r>
      <w:r w:rsidR="00264C76">
        <w:t>.</w:t>
      </w:r>
    </w:p>
    <w:p w:rsidR="007D76E5" w:rsidRDefault="00C8366B" w:rsidP="007D76E5">
      <w:pPr>
        <w:pStyle w:val="ListParagraph"/>
        <w:numPr>
          <w:ilvl w:val="0"/>
          <w:numId w:val="1"/>
        </w:numPr>
      </w:pPr>
      <w:r>
        <w:t>The change</w:t>
      </w:r>
      <w:r w:rsidR="007D76E5">
        <w:t xml:space="preserve"> in FT3 during pregnancy is small. </w:t>
      </w:r>
    </w:p>
    <w:p w:rsidR="007D76E5" w:rsidRDefault="0008442F" w:rsidP="007D76E5">
      <w:pPr>
        <w:pStyle w:val="ListParagraph"/>
        <w:numPr>
          <w:ilvl w:val="0"/>
          <w:numId w:val="1"/>
        </w:numPr>
      </w:pPr>
      <w:r>
        <w:t>Roche: use adult (non-</w:t>
      </w:r>
      <w:r w:rsidR="007D76E5">
        <w:t>pregnant) reference interval for gestation &lt; 7 weeks</w:t>
      </w:r>
      <w:r w:rsidR="00094462">
        <w:t>.</w:t>
      </w:r>
    </w:p>
    <w:p w:rsidR="002D2F2E" w:rsidRDefault="007D76E5" w:rsidP="007D76E5">
      <w:pPr>
        <w:pStyle w:val="ListParagraph"/>
        <w:numPr>
          <w:ilvl w:val="0"/>
          <w:numId w:val="3"/>
        </w:numPr>
      </w:pPr>
      <w:r>
        <w:t>Beckman FT3: Trimester specific</w:t>
      </w:r>
      <w:r w:rsidR="00201E53">
        <w:t xml:space="preserve"> reference</w:t>
      </w:r>
      <w:r>
        <w:t xml:space="preserve"> intervals are not available</w:t>
      </w:r>
      <w:r w:rsidR="00A4049B">
        <w:t>, suggest the</w:t>
      </w:r>
      <w:r w:rsidR="00623E7C">
        <w:t xml:space="preserve"> use </w:t>
      </w:r>
      <w:r w:rsidR="00A4049B">
        <w:t xml:space="preserve">of </w:t>
      </w:r>
      <w:r w:rsidR="00623E7C">
        <w:t>adult values</w:t>
      </w:r>
      <w:r w:rsidR="00094462">
        <w:t>.</w:t>
      </w:r>
      <w:r w:rsidR="00201E53">
        <w:t xml:space="preserve"> </w:t>
      </w:r>
    </w:p>
    <w:p w:rsidR="007D76E5" w:rsidRDefault="00623E7C" w:rsidP="00865E86">
      <w:pPr>
        <w:pStyle w:val="ListParagraph"/>
        <w:numPr>
          <w:ilvl w:val="0"/>
          <w:numId w:val="3"/>
        </w:numPr>
      </w:pPr>
      <w:r>
        <w:t>Rural</w:t>
      </w:r>
      <w:r w:rsidR="00865E86">
        <w:t xml:space="preserve"> </w:t>
      </w:r>
      <w:r w:rsidR="00896F47">
        <w:t>l</w:t>
      </w:r>
      <w:r>
        <w:t>aboratories</w:t>
      </w:r>
      <w:r w:rsidR="007D76E5">
        <w:t xml:space="preserve"> </w:t>
      </w:r>
      <w:r w:rsidR="00865E86">
        <w:t>(</w:t>
      </w:r>
      <w:r w:rsidR="009417C3">
        <w:t xml:space="preserve">Thames, Taumarunui </w:t>
      </w:r>
      <w:r w:rsidR="00865E86">
        <w:t>and Tokoroa</w:t>
      </w:r>
      <w:r w:rsidR="00865E86">
        <w:t>)</w:t>
      </w:r>
      <w:r w:rsidR="00297AB6">
        <w:t xml:space="preserve"> do not perform FT3 testing;</w:t>
      </w:r>
      <w:r w:rsidR="00865E86">
        <w:t xml:space="preserve"> samples are referred to</w:t>
      </w:r>
      <w:r w:rsidR="00053C76">
        <w:t xml:space="preserve"> Waikato H</w:t>
      </w:r>
      <w:r>
        <w:t>ospital f</w:t>
      </w:r>
      <w:r w:rsidR="00865E86">
        <w:t xml:space="preserve">or FT3 </w:t>
      </w:r>
      <w:r w:rsidR="009961CA">
        <w:t>testing</w:t>
      </w:r>
      <w:r>
        <w:t xml:space="preserve"> (Roche)</w:t>
      </w:r>
      <w:r w:rsidR="00297AB6">
        <w:t>.</w:t>
      </w:r>
    </w:p>
    <w:p w:rsidR="00201E53" w:rsidRDefault="00201E53" w:rsidP="00E022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D2F2E" w:rsidTr="002D2F2E">
        <w:tc>
          <w:tcPr>
            <w:tcW w:w="2254" w:type="dxa"/>
          </w:tcPr>
          <w:p w:rsidR="002D2F2E" w:rsidRPr="00901B5A" w:rsidRDefault="002D2F2E" w:rsidP="00E022A3">
            <w:pPr>
              <w:rPr>
                <w:b/>
              </w:rPr>
            </w:pPr>
            <w:r w:rsidRPr="00901B5A">
              <w:rPr>
                <w:b/>
              </w:rPr>
              <w:t>Roche</w:t>
            </w:r>
          </w:p>
        </w:tc>
        <w:tc>
          <w:tcPr>
            <w:tcW w:w="2254" w:type="dxa"/>
          </w:tcPr>
          <w:p w:rsidR="002D2F2E" w:rsidRDefault="002D2F2E" w:rsidP="00E022A3">
            <w:r>
              <w:t>TSH</w:t>
            </w:r>
            <w:r w:rsidR="00B50EA1">
              <w:t xml:space="preserve"> (</w:t>
            </w:r>
            <w:proofErr w:type="spellStart"/>
            <w:r w:rsidR="00B50EA1">
              <w:t>mU</w:t>
            </w:r>
            <w:proofErr w:type="spellEnd"/>
            <w:r w:rsidR="00B50EA1">
              <w:t>/L)</w:t>
            </w:r>
          </w:p>
        </w:tc>
        <w:tc>
          <w:tcPr>
            <w:tcW w:w="2254" w:type="dxa"/>
          </w:tcPr>
          <w:p w:rsidR="002D2F2E" w:rsidRDefault="002D2F2E" w:rsidP="00E022A3">
            <w:r>
              <w:t>FT4</w:t>
            </w:r>
            <w:r w:rsidR="00B50EA1">
              <w:t xml:space="preserve"> (pmol/L)</w:t>
            </w:r>
          </w:p>
        </w:tc>
        <w:tc>
          <w:tcPr>
            <w:tcW w:w="2254" w:type="dxa"/>
          </w:tcPr>
          <w:p w:rsidR="002D2F2E" w:rsidRDefault="002D2F2E" w:rsidP="00E022A3">
            <w:r>
              <w:t>FT3</w:t>
            </w:r>
            <w:r w:rsidR="00B50EA1">
              <w:t xml:space="preserve"> (pmol/L)</w:t>
            </w:r>
          </w:p>
        </w:tc>
      </w:tr>
      <w:tr w:rsidR="002D2F2E" w:rsidTr="002D2F2E">
        <w:tc>
          <w:tcPr>
            <w:tcW w:w="2254" w:type="dxa"/>
          </w:tcPr>
          <w:p w:rsidR="002D2F2E" w:rsidRDefault="002D2F2E" w:rsidP="00E022A3">
            <w:r>
              <w:t>7 to &lt; 14 weeks</w:t>
            </w:r>
          </w:p>
        </w:tc>
        <w:tc>
          <w:tcPr>
            <w:tcW w:w="2254" w:type="dxa"/>
          </w:tcPr>
          <w:p w:rsidR="002D2F2E" w:rsidRDefault="002D2F2E" w:rsidP="00E022A3">
            <w:r>
              <w:t>0.09 – 3.5</w:t>
            </w:r>
          </w:p>
        </w:tc>
        <w:tc>
          <w:tcPr>
            <w:tcW w:w="2254" w:type="dxa"/>
          </w:tcPr>
          <w:p w:rsidR="002D2F2E" w:rsidRDefault="002D2F2E" w:rsidP="00E022A3">
            <w:r>
              <w:t>12 - 21</w:t>
            </w:r>
          </w:p>
        </w:tc>
        <w:tc>
          <w:tcPr>
            <w:tcW w:w="2254" w:type="dxa"/>
          </w:tcPr>
          <w:p w:rsidR="002D2F2E" w:rsidRDefault="007D76E5" w:rsidP="00E022A3">
            <w:r>
              <w:t>3.2</w:t>
            </w:r>
            <w:r w:rsidR="002D2F2E">
              <w:t xml:space="preserve"> – 6.8</w:t>
            </w:r>
            <w:r>
              <w:t xml:space="preserve"> </w:t>
            </w:r>
          </w:p>
        </w:tc>
      </w:tr>
      <w:tr w:rsidR="002D2F2E" w:rsidTr="002D2F2E">
        <w:tc>
          <w:tcPr>
            <w:tcW w:w="2254" w:type="dxa"/>
          </w:tcPr>
          <w:p w:rsidR="002D2F2E" w:rsidRDefault="002D2F2E" w:rsidP="00E022A3">
            <w:r>
              <w:t>14 to &lt; 28 weeks</w:t>
            </w:r>
          </w:p>
        </w:tc>
        <w:tc>
          <w:tcPr>
            <w:tcW w:w="2254" w:type="dxa"/>
          </w:tcPr>
          <w:p w:rsidR="002D2F2E" w:rsidRDefault="002D2F2E" w:rsidP="00E022A3">
            <w:r>
              <w:t>0.24 – 3.8</w:t>
            </w:r>
          </w:p>
        </w:tc>
        <w:tc>
          <w:tcPr>
            <w:tcW w:w="2254" w:type="dxa"/>
          </w:tcPr>
          <w:p w:rsidR="002D2F2E" w:rsidRDefault="002D2F2E" w:rsidP="00E022A3">
            <w:r>
              <w:t>10 - 18</w:t>
            </w:r>
          </w:p>
        </w:tc>
        <w:tc>
          <w:tcPr>
            <w:tcW w:w="2254" w:type="dxa"/>
          </w:tcPr>
          <w:p w:rsidR="002D2F2E" w:rsidRDefault="002D2F2E" w:rsidP="00E022A3">
            <w:r>
              <w:t>3.1 – 5.5</w:t>
            </w:r>
          </w:p>
        </w:tc>
      </w:tr>
      <w:tr w:rsidR="002D2F2E" w:rsidTr="002D2F2E">
        <w:tc>
          <w:tcPr>
            <w:tcW w:w="2254" w:type="dxa"/>
          </w:tcPr>
          <w:p w:rsidR="002D2F2E" w:rsidRDefault="002D2F2E" w:rsidP="00E022A3">
            <w:r>
              <w:t>28 – 40 weeks</w:t>
            </w:r>
          </w:p>
        </w:tc>
        <w:tc>
          <w:tcPr>
            <w:tcW w:w="2254" w:type="dxa"/>
          </w:tcPr>
          <w:p w:rsidR="002D2F2E" w:rsidRDefault="002D2F2E" w:rsidP="00E022A3">
            <w:r>
              <w:t>0.30 – 3.8</w:t>
            </w:r>
          </w:p>
        </w:tc>
        <w:tc>
          <w:tcPr>
            <w:tcW w:w="2254" w:type="dxa"/>
          </w:tcPr>
          <w:p w:rsidR="002D2F2E" w:rsidRDefault="002D2F2E" w:rsidP="00E022A3">
            <w:r>
              <w:t>9 - 16</w:t>
            </w:r>
          </w:p>
        </w:tc>
        <w:tc>
          <w:tcPr>
            <w:tcW w:w="2254" w:type="dxa"/>
          </w:tcPr>
          <w:p w:rsidR="002D2F2E" w:rsidRDefault="002D2F2E" w:rsidP="00E022A3">
            <w:r>
              <w:t>3 - 6</w:t>
            </w:r>
          </w:p>
        </w:tc>
      </w:tr>
      <w:tr w:rsidR="002D2F2E" w:rsidTr="002D2F2E">
        <w:tc>
          <w:tcPr>
            <w:tcW w:w="2254" w:type="dxa"/>
          </w:tcPr>
          <w:p w:rsidR="002D2F2E" w:rsidRDefault="002D2F2E" w:rsidP="00E022A3">
            <w:r>
              <w:t>Adults</w:t>
            </w:r>
          </w:p>
        </w:tc>
        <w:tc>
          <w:tcPr>
            <w:tcW w:w="2254" w:type="dxa"/>
          </w:tcPr>
          <w:p w:rsidR="002D2F2E" w:rsidRDefault="002D2F2E" w:rsidP="00E022A3">
            <w:r>
              <w:t>0.27 – 4.2</w:t>
            </w:r>
          </w:p>
        </w:tc>
        <w:tc>
          <w:tcPr>
            <w:tcW w:w="2254" w:type="dxa"/>
          </w:tcPr>
          <w:p w:rsidR="002D2F2E" w:rsidRDefault="002D2F2E" w:rsidP="00E022A3">
            <w:r>
              <w:t>12 - 22</w:t>
            </w:r>
          </w:p>
        </w:tc>
        <w:tc>
          <w:tcPr>
            <w:tcW w:w="2254" w:type="dxa"/>
          </w:tcPr>
          <w:p w:rsidR="002D2F2E" w:rsidRDefault="002D2F2E" w:rsidP="00E022A3">
            <w:r>
              <w:t xml:space="preserve">3.1 </w:t>
            </w:r>
            <w:r w:rsidR="00B852E8">
              <w:t>–</w:t>
            </w:r>
            <w:r>
              <w:t xml:space="preserve"> 6</w:t>
            </w:r>
            <w:r w:rsidR="00B852E8">
              <w:t>.</w:t>
            </w:r>
            <w:r>
              <w:t>8</w:t>
            </w:r>
          </w:p>
        </w:tc>
      </w:tr>
    </w:tbl>
    <w:p w:rsidR="002D2F2E" w:rsidRDefault="002D2F2E" w:rsidP="00E022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50EA1" w:rsidTr="00B12CB5">
        <w:tc>
          <w:tcPr>
            <w:tcW w:w="2254" w:type="dxa"/>
          </w:tcPr>
          <w:p w:rsidR="00B50EA1" w:rsidRPr="00901B5A" w:rsidRDefault="00B50EA1" w:rsidP="00B50EA1">
            <w:pPr>
              <w:rPr>
                <w:b/>
              </w:rPr>
            </w:pPr>
            <w:r w:rsidRPr="00901B5A">
              <w:rPr>
                <w:b/>
              </w:rPr>
              <w:t>Beckman</w:t>
            </w:r>
          </w:p>
        </w:tc>
        <w:tc>
          <w:tcPr>
            <w:tcW w:w="2254" w:type="dxa"/>
          </w:tcPr>
          <w:p w:rsidR="00B50EA1" w:rsidRDefault="00B50EA1" w:rsidP="00B50EA1">
            <w:r>
              <w:t>TSH (</w:t>
            </w:r>
            <w:proofErr w:type="spellStart"/>
            <w:r>
              <w:t>mU</w:t>
            </w:r>
            <w:proofErr w:type="spellEnd"/>
            <w:r>
              <w:t>/L)</w:t>
            </w:r>
          </w:p>
        </w:tc>
        <w:tc>
          <w:tcPr>
            <w:tcW w:w="2254" w:type="dxa"/>
          </w:tcPr>
          <w:p w:rsidR="00B50EA1" w:rsidRDefault="00B50EA1" w:rsidP="00B50EA1">
            <w:r>
              <w:t>FT4 (pmol/L)</w:t>
            </w:r>
          </w:p>
        </w:tc>
        <w:tc>
          <w:tcPr>
            <w:tcW w:w="2254" w:type="dxa"/>
          </w:tcPr>
          <w:p w:rsidR="00B50EA1" w:rsidRDefault="00B50EA1" w:rsidP="00B50EA1">
            <w:r>
              <w:t>FT3 (pmol/L)</w:t>
            </w:r>
          </w:p>
        </w:tc>
      </w:tr>
      <w:tr w:rsidR="00B50EA1" w:rsidTr="00B12CB5">
        <w:tc>
          <w:tcPr>
            <w:tcW w:w="2254" w:type="dxa"/>
          </w:tcPr>
          <w:p w:rsidR="00B50EA1" w:rsidRDefault="00B50EA1" w:rsidP="00B50EA1">
            <w:r>
              <w:t>1</w:t>
            </w:r>
            <w:r w:rsidRPr="00B852E8">
              <w:rPr>
                <w:vertAlign w:val="superscript"/>
              </w:rPr>
              <w:t>st</w:t>
            </w:r>
            <w:r>
              <w:t xml:space="preserve">  trimester</w:t>
            </w:r>
          </w:p>
        </w:tc>
        <w:tc>
          <w:tcPr>
            <w:tcW w:w="2254" w:type="dxa"/>
          </w:tcPr>
          <w:p w:rsidR="00B50EA1" w:rsidRDefault="00B50EA1" w:rsidP="00B50EA1">
            <w:r>
              <w:t>0.05 – 3.7</w:t>
            </w:r>
          </w:p>
        </w:tc>
        <w:tc>
          <w:tcPr>
            <w:tcW w:w="2254" w:type="dxa"/>
          </w:tcPr>
          <w:p w:rsidR="00B50EA1" w:rsidRDefault="00B50EA1" w:rsidP="00B50EA1">
            <w:r>
              <w:t>6 - 16</w:t>
            </w:r>
          </w:p>
        </w:tc>
        <w:tc>
          <w:tcPr>
            <w:tcW w:w="2254" w:type="dxa"/>
          </w:tcPr>
          <w:p w:rsidR="00B50EA1" w:rsidRDefault="00B50EA1" w:rsidP="00B50EA1">
            <w:r>
              <w:t>Not available</w:t>
            </w:r>
          </w:p>
        </w:tc>
      </w:tr>
      <w:tr w:rsidR="00B50EA1" w:rsidTr="00B12CB5">
        <w:tc>
          <w:tcPr>
            <w:tcW w:w="2254" w:type="dxa"/>
          </w:tcPr>
          <w:p w:rsidR="00B50EA1" w:rsidRDefault="00B50EA1" w:rsidP="00B50EA1">
            <w:r>
              <w:t>2</w:t>
            </w:r>
            <w:r w:rsidRPr="00B852E8">
              <w:rPr>
                <w:vertAlign w:val="superscript"/>
              </w:rPr>
              <w:t>nd</w:t>
            </w:r>
            <w:r>
              <w:t xml:space="preserve"> trimester</w:t>
            </w:r>
          </w:p>
        </w:tc>
        <w:tc>
          <w:tcPr>
            <w:tcW w:w="2254" w:type="dxa"/>
          </w:tcPr>
          <w:p w:rsidR="00B50EA1" w:rsidRDefault="00B50EA1" w:rsidP="00B50EA1">
            <w:r>
              <w:t>0.3 – 4.3</w:t>
            </w:r>
          </w:p>
        </w:tc>
        <w:tc>
          <w:tcPr>
            <w:tcW w:w="2254" w:type="dxa"/>
          </w:tcPr>
          <w:p w:rsidR="00B50EA1" w:rsidRDefault="00B50EA1" w:rsidP="00B50EA1">
            <w:r>
              <w:t>5 - 14</w:t>
            </w:r>
          </w:p>
        </w:tc>
        <w:tc>
          <w:tcPr>
            <w:tcW w:w="2254" w:type="dxa"/>
          </w:tcPr>
          <w:p w:rsidR="00B50EA1" w:rsidRDefault="00B50EA1" w:rsidP="00B50EA1">
            <w:r>
              <w:t>Not available</w:t>
            </w:r>
          </w:p>
        </w:tc>
      </w:tr>
      <w:tr w:rsidR="00B50EA1" w:rsidTr="00B12CB5">
        <w:tc>
          <w:tcPr>
            <w:tcW w:w="2254" w:type="dxa"/>
          </w:tcPr>
          <w:p w:rsidR="00B50EA1" w:rsidRDefault="00B50EA1" w:rsidP="00B50EA1">
            <w:r>
              <w:t>3</w:t>
            </w:r>
            <w:r w:rsidRPr="00B852E8">
              <w:rPr>
                <w:vertAlign w:val="superscript"/>
              </w:rPr>
              <w:t>rd</w:t>
            </w:r>
            <w:r>
              <w:t xml:space="preserve">  trimester</w:t>
            </w:r>
          </w:p>
        </w:tc>
        <w:tc>
          <w:tcPr>
            <w:tcW w:w="2254" w:type="dxa"/>
          </w:tcPr>
          <w:p w:rsidR="00B50EA1" w:rsidRDefault="00B50EA1" w:rsidP="00B50EA1">
            <w:r>
              <w:t>0.4 – 5.2</w:t>
            </w:r>
          </w:p>
        </w:tc>
        <w:tc>
          <w:tcPr>
            <w:tcW w:w="2254" w:type="dxa"/>
          </w:tcPr>
          <w:p w:rsidR="00B50EA1" w:rsidRDefault="00B50EA1" w:rsidP="00B50EA1">
            <w:r>
              <w:t>5 - 14</w:t>
            </w:r>
          </w:p>
        </w:tc>
        <w:tc>
          <w:tcPr>
            <w:tcW w:w="2254" w:type="dxa"/>
          </w:tcPr>
          <w:p w:rsidR="00B50EA1" w:rsidRDefault="00B50EA1" w:rsidP="00B50EA1">
            <w:r>
              <w:t>Not available</w:t>
            </w:r>
          </w:p>
        </w:tc>
      </w:tr>
      <w:tr w:rsidR="00B50EA1" w:rsidTr="00B12CB5">
        <w:tc>
          <w:tcPr>
            <w:tcW w:w="2254" w:type="dxa"/>
          </w:tcPr>
          <w:p w:rsidR="00B50EA1" w:rsidRDefault="00B50EA1" w:rsidP="00B50EA1">
            <w:r>
              <w:t>Adults</w:t>
            </w:r>
          </w:p>
        </w:tc>
        <w:tc>
          <w:tcPr>
            <w:tcW w:w="2254" w:type="dxa"/>
          </w:tcPr>
          <w:p w:rsidR="00B50EA1" w:rsidRPr="00201E53" w:rsidRDefault="00B50EA1" w:rsidP="00B50EA1">
            <w:pPr>
              <w:rPr>
                <w:color w:val="FF0000"/>
              </w:rPr>
            </w:pPr>
            <w:r w:rsidRPr="00B50EA1">
              <w:t>0.3 - 5</w:t>
            </w:r>
          </w:p>
        </w:tc>
        <w:tc>
          <w:tcPr>
            <w:tcW w:w="2254" w:type="dxa"/>
          </w:tcPr>
          <w:p w:rsidR="00B50EA1" w:rsidRDefault="00B50EA1" w:rsidP="00B50EA1">
            <w:r>
              <w:t>7 - 16</w:t>
            </w:r>
          </w:p>
        </w:tc>
        <w:tc>
          <w:tcPr>
            <w:tcW w:w="2254" w:type="dxa"/>
          </w:tcPr>
          <w:p w:rsidR="00B50EA1" w:rsidRDefault="00B50EA1" w:rsidP="00B50EA1">
            <w:r>
              <w:t>3.6 – 6.5</w:t>
            </w:r>
          </w:p>
        </w:tc>
      </w:tr>
    </w:tbl>
    <w:p w:rsidR="00155725" w:rsidRDefault="00155725" w:rsidP="00E022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50EA1" w:rsidTr="00B50EA1">
        <w:tc>
          <w:tcPr>
            <w:tcW w:w="2254" w:type="dxa"/>
          </w:tcPr>
          <w:p w:rsidR="00B50EA1" w:rsidRPr="00901B5A" w:rsidRDefault="00B50EA1" w:rsidP="00B50EA1">
            <w:pPr>
              <w:rPr>
                <w:b/>
              </w:rPr>
            </w:pPr>
            <w:proofErr w:type="spellStart"/>
            <w:r w:rsidRPr="00901B5A">
              <w:rPr>
                <w:b/>
              </w:rPr>
              <w:t>QuidelOrtho</w:t>
            </w:r>
            <w:proofErr w:type="spellEnd"/>
          </w:p>
        </w:tc>
        <w:tc>
          <w:tcPr>
            <w:tcW w:w="2254" w:type="dxa"/>
          </w:tcPr>
          <w:p w:rsidR="00B50EA1" w:rsidRDefault="00B50EA1" w:rsidP="00B50EA1">
            <w:r>
              <w:t>TSH (</w:t>
            </w:r>
            <w:proofErr w:type="spellStart"/>
            <w:r>
              <w:t>mU</w:t>
            </w:r>
            <w:proofErr w:type="spellEnd"/>
            <w:r>
              <w:t>/L)</w:t>
            </w:r>
          </w:p>
        </w:tc>
        <w:tc>
          <w:tcPr>
            <w:tcW w:w="2254" w:type="dxa"/>
          </w:tcPr>
          <w:p w:rsidR="00B50EA1" w:rsidRDefault="00B50EA1" w:rsidP="00B50EA1">
            <w:r>
              <w:t>FT4 (pmol/L)</w:t>
            </w:r>
          </w:p>
        </w:tc>
        <w:tc>
          <w:tcPr>
            <w:tcW w:w="2254" w:type="dxa"/>
          </w:tcPr>
          <w:p w:rsidR="00B50EA1" w:rsidRDefault="00B50EA1" w:rsidP="00B50EA1">
            <w:r>
              <w:t>FT3 (pmol/L)</w:t>
            </w:r>
          </w:p>
        </w:tc>
      </w:tr>
      <w:tr w:rsidR="004F2BA1" w:rsidTr="00B50EA1">
        <w:tc>
          <w:tcPr>
            <w:tcW w:w="2254" w:type="dxa"/>
          </w:tcPr>
          <w:p w:rsidR="004F2BA1" w:rsidRDefault="004F2BA1" w:rsidP="004F2BA1">
            <w:r>
              <w:t>1</w:t>
            </w:r>
            <w:r w:rsidRPr="00B852E8">
              <w:rPr>
                <w:vertAlign w:val="superscript"/>
              </w:rPr>
              <w:t>st</w:t>
            </w:r>
            <w:r>
              <w:t xml:space="preserve">  trimester</w:t>
            </w:r>
          </w:p>
        </w:tc>
        <w:tc>
          <w:tcPr>
            <w:tcW w:w="2254" w:type="dxa"/>
          </w:tcPr>
          <w:p w:rsidR="004F2BA1" w:rsidRDefault="00B36388" w:rsidP="004F2BA1">
            <w:r>
              <w:t>0.13 – 3.1</w:t>
            </w:r>
          </w:p>
        </w:tc>
        <w:tc>
          <w:tcPr>
            <w:tcW w:w="2254" w:type="dxa"/>
          </w:tcPr>
          <w:p w:rsidR="004F2BA1" w:rsidRDefault="00B36388" w:rsidP="004F2BA1">
            <w:r>
              <w:t>11 - 21</w:t>
            </w:r>
          </w:p>
        </w:tc>
        <w:tc>
          <w:tcPr>
            <w:tcW w:w="2254" w:type="dxa"/>
          </w:tcPr>
          <w:p w:rsidR="004F2BA1" w:rsidRDefault="004F2BA1" w:rsidP="004F2BA1">
            <w:r>
              <w:t>Referred to Waikato</w:t>
            </w:r>
          </w:p>
        </w:tc>
      </w:tr>
      <w:tr w:rsidR="004F2BA1" w:rsidTr="00B50EA1">
        <w:tc>
          <w:tcPr>
            <w:tcW w:w="2254" w:type="dxa"/>
          </w:tcPr>
          <w:p w:rsidR="004F2BA1" w:rsidRDefault="004F2BA1" w:rsidP="004F2BA1">
            <w:r>
              <w:t>2</w:t>
            </w:r>
            <w:r w:rsidRPr="00B852E8">
              <w:rPr>
                <w:vertAlign w:val="superscript"/>
              </w:rPr>
              <w:t>nd</w:t>
            </w:r>
            <w:r>
              <w:t xml:space="preserve"> trimester</w:t>
            </w:r>
          </w:p>
        </w:tc>
        <w:tc>
          <w:tcPr>
            <w:tcW w:w="2254" w:type="dxa"/>
          </w:tcPr>
          <w:p w:rsidR="004F2BA1" w:rsidRDefault="00B36388" w:rsidP="004F2BA1">
            <w:r>
              <w:t>0.28 – 2.7</w:t>
            </w:r>
          </w:p>
        </w:tc>
        <w:tc>
          <w:tcPr>
            <w:tcW w:w="2254" w:type="dxa"/>
          </w:tcPr>
          <w:p w:rsidR="004F2BA1" w:rsidRDefault="00B36388" w:rsidP="004F2BA1">
            <w:r>
              <w:t>10 - 19</w:t>
            </w:r>
          </w:p>
        </w:tc>
        <w:tc>
          <w:tcPr>
            <w:tcW w:w="2254" w:type="dxa"/>
          </w:tcPr>
          <w:p w:rsidR="004F2BA1" w:rsidRDefault="004F2BA1" w:rsidP="004F2BA1">
            <w:r>
              <w:t>Referred to Waikato</w:t>
            </w:r>
          </w:p>
        </w:tc>
      </w:tr>
      <w:tr w:rsidR="004F2BA1" w:rsidTr="00B50EA1">
        <w:tc>
          <w:tcPr>
            <w:tcW w:w="2254" w:type="dxa"/>
          </w:tcPr>
          <w:p w:rsidR="004F2BA1" w:rsidRDefault="004F2BA1" w:rsidP="004F2BA1">
            <w:r>
              <w:t>3</w:t>
            </w:r>
            <w:r w:rsidRPr="00B852E8">
              <w:rPr>
                <w:vertAlign w:val="superscript"/>
              </w:rPr>
              <w:t>rd</w:t>
            </w:r>
            <w:r>
              <w:t xml:space="preserve">  trimester</w:t>
            </w:r>
          </w:p>
        </w:tc>
        <w:tc>
          <w:tcPr>
            <w:tcW w:w="2254" w:type="dxa"/>
          </w:tcPr>
          <w:p w:rsidR="004F2BA1" w:rsidRDefault="00B36388" w:rsidP="004F2BA1">
            <w:r>
              <w:t>0.31 – 3.0</w:t>
            </w:r>
          </w:p>
        </w:tc>
        <w:tc>
          <w:tcPr>
            <w:tcW w:w="2254" w:type="dxa"/>
          </w:tcPr>
          <w:p w:rsidR="004F2BA1" w:rsidRDefault="00B36388" w:rsidP="004F2BA1">
            <w:r>
              <w:t>9 - 18</w:t>
            </w:r>
          </w:p>
        </w:tc>
        <w:tc>
          <w:tcPr>
            <w:tcW w:w="2254" w:type="dxa"/>
          </w:tcPr>
          <w:p w:rsidR="004F2BA1" w:rsidRDefault="004F2BA1" w:rsidP="004F2BA1">
            <w:r>
              <w:t>Referred to Waikato</w:t>
            </w:r>
          </w:p>
        </w:tc>
      </w:tr>
      <w:tr w:rsidR="004F2BA1" w:rsidTr="00B50EA1">
        <w:tc>
          <w:tcPr>
            <w:tcW w:w="2254" w:type="dxa"/>
          </w:tcPr>
          <w:p w:rsidR="004F2BA1" w:rsidRDefault="004F2BA1" w:rsidP="004F2BA1">
            <w:r>
              <w:t>Adults</w:t>
            </w:r>
          </w:p>
        </w:tc>
        <w:tc>
          <w:tcPr>
            <w:tcW w:w="2254" w:type="dxa"/>
          </w:tcPr>
          <w:p w:rsidR="004F2BA1" w:rsidRDefault="004F2BA1" w:rsidP="004F2BA1">
            <w:r>
              <w:t>0.27 – 4.2</w:t>
            </w:r>
          </w:p>
        </w:tc>
        <w:tc>
          <w:tcPr>
            <w:tcW w:w="2254" w:type="dxa"/>
          </w:tcPr>
          <w:p w:rsidR="004F2BA1" w:rsidRDefault="004F2BA1" w:rsidP="004F2BA1">
            <w:r>
              <w:t>10 - 28</w:t>
            </w:r>
          </w:p>
        </w:tc>
        <w:tc>
          <w:tcPr>
            <w:tcW w:w="2254" w:type="dxa"/>
          </w:tcPr>
          <w:p w:rsidR="004F2BA1" w:rsidRDefault="004F2BA1" w:rsidP="004F2BA1"/>
        </w:tc>
      </w:tr>
    </w:tbl>
    <w:p w:rsidR="005145EE" w:rsidRDefault="005145EE" w:rsidP="00E022A3"/>
    <w:p w:rsidR="00B50EA1" w:rsidRDefault="00561D2F" w:rsidP="00E022A3">
      <w:r>
        <w:t xml:space="preserve">Data from Auckland community patients kindly provided by Dr Cam Kyle. Data from patients with “abnormal” thyroid functions before or after pregnancy, positive TPO </w:t>
      </w:r>
      <w:proofErr w:type="gramStart"/>
      <w:r>
        <w:t>antibodies ,</w:t>
      </w:r>
      <w:proofErr w:type="gramEnd"/>
      <w:r>
        <w:t xml:space="preserve"> history of supplementation with T4  or treatment with </w:t>
      </w:r>
      <w:proofErr w:type="spellStart"/>
      <w:r>
        <w:t>propylthiouracil</w:t>
      </w:r>
      <w:proofErr w:type="spellEnd"/>
      <w:r>
        <w:t>/</w:t>
      </w:r>
      <w:proofErr w:type="spellStart"/>
      <w:r>
        <w:t>carbimazole</w:t>
      </w:r>
      <w:proofErr w:type="spellEnd"/>
      <w:r>
        <w:t xml:space="preserve"> was excluded.</w:t>
      </w:r>
    </w:p>
    <w:p w:rsidR="00561D2F" w:rsidRDefault="005145EE" w:rsidP="00E022A3">
      <w:r>
        <w:t>TSH</w:t>
      </w:r>
      <w:r w:rsidR="00561D2F">
        <w:t xml:space="preserve"> as centiles by 2 weekly intervals:</w:t>
      </w:r>
    </w:p>
    <w:p w:rsidR="00561D2F" w:rsidRDefault="00561D2F" w:rsidP="00E022A3">
      <w:r w:rsidRPr="00561D2F">
        <w:rPr>
          <w:noProof/>
        </w:rPr>
        <w:drawing>
          <wp:inline distT="0" distB="0" distL="0" distR="0" wp14:anchorId="04C97E33" wp14:editId="1A1827C9">
            <wp:extent cx="6120130" cy="3824605"/>
            <wp:effectExtent l="0" t="0" r="13970" b="44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35156EC-A6EA-424B-AB4E-A3D7BC24F2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61D2F" w:rsidRDefault="005145EE" w:rsidP="00E022A3">
      <w:r>
        <w:t>FT4</w:t>
      </w:r>
      <w:r w:rsidR="00561D2F">
        <w:t xml:space="preserve"> as centiles by 2 weekly intervals:</w:t>
      </w:r>
    </w:p>
    <w:p w:rsidR="005145EE" w:rsidRDefault="005145EE" w:rsidP="00E022A3">
      <w:r w:rsidRPr="005145EE">
        <w:rPr>
          <w:noProof/>
        </w:rPr>
        <w:drawing>
          <wp:inline distT="0" distB="0" distL="0" distR="0" wp14:anchorId="7DFB1A12" wp14:editId="265D2327">
            <wp:extent cx="6120130" cy="3939540"/>
            <wp:effectExtent l="0" t="0" r="13970" b="381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DCECF193-D5FB-475C-9C06-5F97201851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61D2F" w:rsidRDefault="006631CB" w:rsidP="00E022A3">
      <w:r>
        <w:t>Stephen du Toit, Chemical Pathologist, 021 245 8325</w:t>
      </w:r>
    </w:p>
    <w:p w:rsidR="006631CB" w:rsidRPr="00E022A3" w:rsidRDefault="006631CB" w:rsidP="00E022A3"/>
    <w:sectPr w:rsidR="006631CB" w:rsidRPr="00E022A3" w:rsidSect="005145EE">
      <w:pgSz w:w="11906" w:h="16838"/>
      <w:pgMar w:top="68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43733"/>
    <w:multiLevelType w:val="hybridMultilevel"/>
    <w:tmpl w:val="CCD0DB9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30CC6"/>
    <w:multiLevelType w:val="hybridMultilevel"/>
    <w:tmpl w:val="AF70E0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34A5C"/>
    <w:multiLevelType w:val="hybridMultilevel"/>
    <w:tmpl w:val="D4BCB6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25"/>
    <w:rsid w:val="00013D72"/>
    <w:rsid w:val="00053C76"/>
    <w:rsid w:val="0008442F"/>
    <w:rsid w:val="00094462"/>
    <w:rsid w:val="00155725"/>
    <w:rsid w:val="00193B85"/>
    <w:rsid w:val="00201E53"/>
    <w:rsid w:val="0025124B"/>
    <w:rsid w:val="00264C76"/>
    <w:rsid w:val="00297AB6"/>
    <w:rsid w:val="002D2F2E"/>
    <w:rsid w:val="00357D9A"/>
    <w:rsid w:val="003703CE"/>
    <w:rsid w:val="003B68D7"/>
    <w:rsid w:val="004A2957"/>
    <w:rsid w:val="004F2BA1"/>
    <w:rsid w:val="005145EE"/>
    <w:rsid w:val="00561D2F"/>
    <w:rsid w:val="00623E7C"/>
    <w:rsid w:val="006631CB"/>
    <w:rsid w:val="00750ED0"/>
    <w:rsid w:val="00766AAD"/>
    <w:rsid w:val="007D76E5"/>
    <w:rsid w:val="008167F5"/>
    <w:rsid w:val="0084746D"/>
    <w:rsid w:val="00865E86"/>
    <w:rsid w:val="00896F47"/>
    <w:rsid w:val="00901B5A"/>
    <w:rsid w:val="00913D7E"/>
    <w:rsid w:val="009417C3"/>
    <w:rsid w:val="00986C22"/>
    <w:rsid w:val="009961CA"/>
    <w:rsid w:val="00997B1B"/>
    <w:rsid w:val="00A4049B"/>
    <w:rsid w:val="00A51768"/>
    <w:rsid w:val="00A8732A"/>
    <w:rsid w:val="00AC1064"/>
    <w:rsid w:val="00B353A5"/>
    <w:rsid w:val="00B36388"/>
    <w:rsid w:val="00B50EA1"/>
    <w:rsid w:val="00B852E8"/>
    <w:rsid w:val="00C8366B"/>
    <w:rsid w:val="00CA3AC9"/>
    <w:rsid w:val="00D0506A"/>
    <w:rsid w:val="00D2306C"/>
    <w:rsid w:val="00D611B4"/>
    <w:rsid w:val="00E022A3"/>
    <w:rsid w:val="00E65BE1"/>
    <w:rsid w:val="00EB617C"/>
    <w:rsid w:val="00EE3EFA"/>
    <w:rsid w:val="00F8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B5018"/>
  <w15:chartTrackingRefBased/>
  <w15:docId w15:val="{31B5AD90-FB51-4FC5-8885-E11A4833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AC9"/>
    <w:pPr>
      <w:spacing w:after="24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3AC9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AC9"/>
    <w:pPr>
      <w:keepNext/>
      <w:keepLines/>
      <w:spacing w:before="240" w:after="6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3AC9"/>
    <w:pPr>
      <w:keepNext/>
      <w:keepLines/>
      <w:spacing w:before="240" w:after="60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AC9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3AC9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3AC9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3AC9"/>
    <w:rPr>
      <w:rFonts w:ascii="Arial" w:eastAsiaTheme="majorEastAsia" w:hAnsi="Arial" w:cstheme="majorBidi"/>
      <w:b/>
      <w:bCs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EE3EFA"/>
  </w:style>
  <w:style w:type="character" w:customStyle="1" w:styleId="BodyTextChar">
    <w:name w:val="Body Text Char"/>
    <w:basedOn w:val="DefaultParagraphFont"/>
    <w:link w:val="BodyText"/>
    <w:uiPriority w:val="99"/>
    <w:rsid w:val="00EE3EFA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CA3AC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3AC9"/>
    <w:rPr>
      <w:rFonts w:ascii="Arial" w:eastAsiaTheme="majorEastAsia" w:hAnsi="Arial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AC9"/>
    <w:pPr>
      <w:numPr>
        <w:ilvl w:val="1"/>
      </w:numPr>
      <w:spacing w:before="240" w:after="60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3AC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C1064"/>
    <w:rPr>
      <w:rFonts w:ascii="Arial" w:hAnsi="Arial"/>
      <w:i/>
      <w:iCs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AC9"/>
    <w:rPr>
      <w:rFonts w:ascii="Arial" w:eastAsiaTheme="majorEastAsia" w:hAnsi="Arial" w:cstheme="majorBidi"/>
      <w:b/>
      <w:bCs/>
      <w:iCs/>
    </w:rPr>
  </w:style>
  <w:style w:type="paragraph" w:styleId="NoSpacing">
    <w:name w:val="No Spacing"/>
    <w:uiPriority w:val="1"/>
    <w:qFormat/>
    <w:rsid w:val="00CA3AC9"/>
    <w:pPr>
      <w:spacing w:after="0" w:line="240" w:lineRule="auto"/>
    </w:pPr>
    <w:rPr>
      <w:rFonts w:ascii="Arial" w:hAnsi="Ari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617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617C"/>
    <w:rPr>
      <w:rFonts w:ascii="Arial" w:hAnsi="Arial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617C"/>
    <w:rPr>
      <w:rFonts w:ascii="Arial" w:hAnsi="Arial"/>
      <w:smallCaps/>
      <w:color w:val="auto"/>
      <w:sz w:val="18"/>
      <w:u w:val="single"/>
    </w:rPr>
  </w:style>
  <w:style w:type="character" w:styleId="IntenseEmphasis">
    <w:name w:val="Intense Emphasis"/>
    <w:basedOn w:val="DefaultParagraphFont"/>
    <w:uiPriority w:val="21"/>
    <w:qFormat/>
    <w:rsid w:val="00EB617C"/>
    <w:rPr>
      <w:rFonts w:ascii="Arial" w:hAnsi="Arial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EB61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B617C"/>
    <w:rPr>
      <w:rFonts w:ascii="Arial" w:hAnsi="Arial"/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2D2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76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746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51768270648096"/>
          <c:y val="0.10845029239766082"/>
          <c:w val="0.8354999583957522"/>
          <c:h val="0.75683220518487826"/>
        </c:manualLayout>
      </c:layout>
      <c:lineChart>
        <c:grouping val="standard"/>
        <c:varyColors val="0"/>
        <c:ser>
          <c:idx val="0"/>
          <c:order val="0"/>
          <c:tx>
            <c:strRef>
              <c:f>'Results summ'!$V$6</c:f>
              <c:strCache>
                <c:ptCount val="1"/>
                <c:pt idx="0">
                  <c:v>2.5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summ'!$V$7:$V$22</c:f>
              <c:numCache>
                <c:formatCode>General</c:formatCode>
                <c:ptCount val="16"/>
                <c:pt idx="0">
                  <c:v>0.12</c:v>
                </c:pt>
                <c:pt idx="1">
                  <c:v>0.12125000000000001</c:v>
                </c:pt>
                <c:pt idx="2">
                  <c:v>0.09</c:v>
                </c:pt>
                <c:pt idx="3" formatCode="@">
                  <c:v>0.14750000000000005</c:v>
                </c:pt>
                <c:pt idx="4" formatCode="@">
                  <c:v>9.35E-2</c:v>
                </c:pt>
                <c:pt idx="5" formatCode="@">
                  <c:v>0.39</c:v>
                </c:pt>
                <c:pt idx="6" formatCode="@">
                  <c:v>0.23275000000000001</c:v>
                </c:pt>
                <c:pt idx="7" formatCode="@">
                  <c:v>0.41</c:v>
                </c:pt>
                <c:pt idx="8" formatCode="@">
                  <c:v>0.28125000000000006</c:v>
                </c:pt>
                <c:pt idx="9" formatCode="@">
                  <c:v>0.35975000000000007</c:v>
                </c:pt>
                <c:pt idx="10" formatCode="@">
                  <c:v>0.26900000000000002</c:v>
                </c:pt>
                <c:pt idx="11" formatCode="@">
                  <c:v>0.41</c:v>
                </c:pt>
                <c:pt idx="12" formatCode="@">
                  <c:v>0.21299999999999999</c:v>
                </c:pt>
                <c:pt idx="13">
                  <c:v>0.52800000000000002</c:v>
                </c:pt>
                <c:pt idx="14">
                  <c:v>0.38150000000000001</c:v>
                </c:pt>
                <c:pt idx="15" formatCode="@">
                  <c:v>0.63424999999999998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B4-4367-BBD2-35BBAAADC83F}"/>
            </c:ext>
          </c:extLst>
        </c:ser>
        <c:ser>
          <c:idx val="1"/>
          <c:order val="1"/>
          <c:tx>
            <c:strRef>
              <c:f>'Results summ'!$W$6</c:f>
              <c:strCache>
                <c:ptCount val="1"/>
                <c:pt idx="0">
                  <c:v>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summ'!$W$7:$W$22</c:f>
              <c:numCache>
                <c:formatCode>General</c:formatCode>
                <c:ptCount val="16"/>
                <c:pt idx="0">
                  <c:v>0.24250000000000016</c:v>
                </c:pt>
                <c:pt idx="1">
                  <c:v>0.21</c:v>
                </c:pt>
                <c:pt idx="2">
                  <c:v>0.153</c:v>
                </c:pt>
                <c:pt idx="3">
                  <c:v>0.24</c:v>
                </c:pt>
                <c:pt idx="4">
                  <c:v>0.18700000000000003</c:v>
                </c:pt>
                <c:pt idx="5">
                  <c:v>0.45</c:v>
                </c:pt>
                <c:pt idx="6">
                  <c:v>0.43350000000000005</c:v>
                </c:pt>
                <c:pt idx="7">
                  <c:v>0.46799999999999997</c:v>
                </c:pt>
                <c:pt idx="8">
                  <c:v>0.38800000000000007</c:v>
                </c:pt>
                <c:pt idx="9">
                  <c:v>0.54</c:v>
                </c:pt>
                <c:pt idx="10">
                  <c:v>0.39800000000000002</c:v>
                </c:pt>
                <c:pt idx="11">
                  <c:v>0.55600000000000005</c:v>
                </c:pt>
                <c:pt idx="12" formatCode="@">
                  <c:v>0.26800000000000002</c:v>
                </c:pt>
                <c:pt idx="13">
                  <c:v>0.60000000000000009</c:v>
                </c:pt>
                <c:pt idx="14">
                  <c:v>0.502</c:v>
                </c:pt>
                <c:pt idx="15">
                  <c:v>0.72499999999999998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B4-4367-BBD2-35BBAAADC83F}"/>
            </c:ext>
          </c:extLst>
        </c:ser>
        <c:ser>
          <c:idx val="2"/>
          <c:order val="2"/>
          <c:tx>
            <c:strRef>
              <c:f>'Results summ'!$X$6</c:f>
              <c:strCache>
                <c:ptCount val="1"/>
                <c:pt idx="0">
                  <c:v>25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summ'!$X$7:$X$22</c:f>
              <c:numCache>
                <c:formatCode>General</c:formatCode>
                <c:ptCount val="16"/>
                <c:pt idx="0">
                  <c:v>0.84</c:v>
                </c:pt>
                <c:pt idx="1">
                  <c:v>0.55000000000000004</c:v>
                </c:pt>
                <c:pt idx="2">
                  <c:v>0.52500000000000002</c:v>
                </c:pt>
                <c:pt idx="3">
                  <c:v>0.67749999999999999</c:v>
                </c:pt>
                <c:pt idx="4">
                  <c:v>0.76</c:v>
                </c:pt>
                <c:pt idx="5">
                  <c:v>0.99</c:v>
                </c:pt>
                <c:pt idx="6">
                  <c:v>0.99249999999999994</c:v>
                </c:pt>
                <c:pt idx="7">
                  <c:v>0.97</c:v>
                </c:pt>
                <c:pt idx="8">
                  <c:v>0.98249999999999993</c:v>
                </c:pt>
                <c:pt idx="9">
                  <c:v>1.04</c:v>
                </c:pt>
                <c:pt idx="10">
                  <c:v>0.84</c:v>
                </c:pt>
                <c:pt idx="11">
                  <c:v>0.88250000000000006</c:v>
                </c:pt>
                <c:pt idx="12">
                  <c:v>0.9</c:v>
                </c:pt>
                <c:pt idx="13">
                  <c:v>1.02</c:v>
                </c:pt>
                <c:pt idx="14">
                  <c:v>0.99</c:v>
                </c:pt>
                <c:pt idx="15">
                  <c:v>1.28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B4-4367-BBD2-35BBAAADC83F}"/>
            </c:ext>
          </c:extLst>
        </c:ser>
        <c:ser>
          <c:idx val="3"/>
          <c:order val="3"/>
          <c:tx>
            <c:strRef>
              <c:f>'Results summ'!$Y$6</c:f>
              <c:strCache>
                <c:ptCount val="1"/>
                <c:pt idx="0">
                  <c:v>50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summ'!$Y$7:$Y$22</c:f>
              <c:numCache>
                <c:formatCode>General</c:formatCode>
                <c:ptCount val="16"/>
                <c:pt idx="0">
                  <c:v>1.32</c:v>
                </c:pt>
                <c:pt idx="1">
                  <c:v>0.99</c:v>
                </c:pt>
                <c:pt idx="2">
                  <c:v>0.97</c:v>
                </c:pt>
                <c:pt idx="3">
                  <c:v>1.0900000000000001</c:v>
                </c:pt>
                <c:pt idx="4">
                  <c:v>1.26</c:v>
                </c:pt>
                <c:pt idx="5">
                  <c:v>1.44</c:v>
                </c:pt>
                <c:pt idx="6">
                  <c:v>1.415</c:v>
                </c:pt>
                <c:pt idx="7">
                  <c:v>1.36</c:v>
                </c:pt>
                <c:pt idx="8">
                  <c:v>1.5350000000000001</c:v>
                </c:pt>
                <c:pt idx="9">
                  <c:v>1.46</c:v>
                </c:pt>
                <c:pt idx="10">
                  <c:v>1.31</c:v>
                </c:pt>
                <c:pt idx="11">
                  <c:v>1.48</c:v>
                </c:pt>
                <c:pt idx="12">
                  <c:v>1.44</c:v>
                </c:pt>
                <c:pt idx="13">
                  <c:v>1.48</c:v>
                </c:pt>
                <c:pt idx="14">
                  <c:v>1.37</c:v>
                </c:pt>
                <c:pt idx="15">
                  <c:v>2.0649999999999999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B4-4367-BBD2-35BBAAADC83F}"/>
            </c:ext>
          </c:extLst>
        </c:ser>
        <c:ser>
          <c:idx val="4"/>
          <c:order val="4"/>
          <c:tx>
            <c:strRef>
              <c:f>'Results summ'!$Z$6</c:f>
              <c:strCache>
                <c:ptCount val="1"/>
                <c:pt idx="0">
                  <c:v>75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summ'!$Z$7:$Z$22</c:f>
              <c:numCache>
                <c:formatCode>General</c:formatCode>
                <c:ptCount val="16"/>
                <c:pt idx="0">
                  <c:v>1.9375</c:v>
                </c:pt>
                <c:pt idx="1">
                  <c:v>1.5550000000000002</c:v>
                </c:pt>
                <c:pt idx="2">
                  <c:v>1.59</c:v>
                </c:pt>
                <c:pt idx="3">
                  <c:v>1.61</c:v>
                </c:pt>
                <c:pt idx="4">
                  <c:v>1.8450000000000002</c:v>
                </c:pt>
                <c:pt idx="5">
                  <c:v>1.87</c:v>
                </c:pt>
                <c:pt idx="6">
                  <c:v>2.0724999999999998</c:v>
                </c:pt>
                <c:pt idx="7">
                  <c:v>2</c:v>
                </c:pt>
                <c:pt idx="8">
                  <c:v>2.2774999999999999</c:v>
                </c:pt>
                <c:pt idx="9">
                  <c:v>2.2375000000000003</c:v>
                </c:pt>
                <c:pt idx="10">
                  <c:v>1.92</c:v>
                </c:pt>
                <c:pt idx="11">
                  <c:v>2.0175000000000001</c:v>
                </c:pt>
                <c:pt idx="12">
                  <c:v>2.13</c:v>
                </c:pt>
                <c:pt idx="13">
                  <c:v>2.1</c:v>
                </c:pt>
                <c:pt idx="14">
                  <c:v>2.04</c:v>
                </c:pt>
                <c:pt idx="15">
                  <c:v>2.4924999999999997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BB4-4367-BBD2-35BBAAADC83F}"/>
            </c:ext>
          </c:extLst>
        </c:ser>
        <c:ser>
          <c:idx val="5"/>
          <c:order val="5"/>
          <c:tx>
            <c:strRef>
              <c:f>'Results summ'!$AA$6</c:f>
              <c:strCache>
                <c:ptCount val="1"/>
                <c:pt idx="0">
                  <c:v>95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summ'!$AA$7:$AA$22</c:f>
              <c:numCache>
                <c:formatCode>General</c:formatCode>
                <c:ptCount val="16"/>
                <c:pt idx="0">
                  <c:v>3.1809999999999992</c:v>
                </c:pt>
                <c:pt idx="1">
                  <c:v>2.65</c:v>
                </c:pt>
                <c:pt idx="2">
                  <c:v>2.6639999999999997</c:v>
                </c:pt>
                <c:pt idx="3">
                  <c:v>2.6174999999999984</c:v>
                </c:pt>
                <c:pt idx="4">
                  <c:v>2.7600000000000011</c:v>
                </c:pt>
                <c:pt idx="5">
                  <c:v>3.41</c:v>
                </c:pt>
                <c:pt idx="6">
                  <c:v>3.0329999999999999</c:v>
                </c:pt>
                <c:pt idx="7">
                  <c:v>3.4339999999999997</c:v>
                </c:pt>
                <c:pt idx="8">
                  <c:v>3.8210000000000006</c:v>
                </c:pt>
                <c:pt idx="9">
                  <c:v>3.7054999999999905</c:v>
                </c:pt>
                <c:pt idx="10">
                  <c:v>3.3719999999999999</c:v>
                </c:pt>
                <c:pt idx="11">
                  <c:v>3.5754999999999995</c:v>
                </c:pt>
                <c:pt idx="12">
                  <c:v>3.3319999999999994</c:v>
                </c:pt>
                <c:pt idx="13">
                  <c:v>3.1699999999999995</c:v>
                </c:pt>
                <c:pt idx="14">
                  <c:v>2.9289999999999989</c:v>
                </c:pt>
                <c:pt idx="15">
                  <c:v>3.2109999999999999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BB4-4367-BBD2-35BBAAADC83F}"/>
            </c:ext>
          </c:extLst>
        </c:ser>
        <c:ser>
          <c:idx val="6"/>
          <c:order val="6"/>
          <c:tx>
            <c:strRef>
              <c:f>'Results summ'!$AB$6</c:f>
              <c:strCache>
                <c:ptCount val="1"/>
                <c:pt idx="0">
                  <c:v>97.5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"/>
                  <c:y val="-2.92397660818716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BB4-4367-BBD2-35BBAAADC83F}"/>
                </c:ext>
              </c:extLst>
            </c:dLbl>
            <c:dLbl>
              <c:idx val="1"/>
              <c:layout>
                <c:manualLayout>
                  <c:x val="0"/>
                  <c:y val="-2.3391812865497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BB4-4367-BBD2-35BBAAADC83F}"/>
                </c:ext>
              </c:extLst>
            </c:dLbl>
            <c:dLbl>
              <c:idx val="2"/>
              <c:layout>
                <c:manualLayout>
                  <c:x val="-3.4970194184277321E-17"/>
                  <c:y val="-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BB4-4367-BBD2-35BBAAADC83F}"/>
                </c:ext>
              </c:extLst>
            </c:dLbl>
            <c:dLbl>
              <c:idx val="3"/>
              <c:layout>
                <c:manualLayout>
                  <c:x val="-2.0982358897766867E-2"/>
                  <c:y val="-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BB4-4367-BBD2-35BBAAADC83F}"/>
                </c:ext>
              </c:extLst>
            </c:dLbl>
            <c:dLbl>
              <c:idx val="4"/>
              <c:layout>
                <c:manualLayout>
                  <c:x val="-3.6242256277960835E-2"/>
                  <c:y val="-4.6783625730994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BB4-4367-BBD2-35BBAAADC83F}"/>
                </c:ext>
              </c:extLst>
            </c:dLbl>
            <c:dLbl>
              <c:idx val="8"/>
              <c:layout>
                <c:manualLayout>
                  <c:x val="-4.5779692140582175E-2"/>
                  <c:y val="-1.754385964912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CBB4-4367-BBD2-35BBAAADC83F}"/>
                </c:ext>
              </c:extLst>
            </c:dLbl>
            <c:dLbl>
              <c:idx val="9"/>
              <c:layout>
                <c:manualLayout>
                  <c:x val="-7.6299486900970178E-3"/>
                  <c:y val="-8.7719298245614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CBB4-4367-BBD2-35BBAAADC83F}"/>
                </c:ext>
              </c:extLst>
            </c:dLbl>
            <c:dLbl>
              <c:idx val="14"/>
              <c:layout>
                <c:manualLayout>
                  <c:x val="-3.4334769105436716E-2"/>
                  <c:y val="-2.3391812865497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BB4-4367-BBD2-35BBAAADC83F}"/>
                </c:ext>
              </c:extLst>
            </c:dLbl>
            <c:dLbl>
              <c:idx val="15"/>
              <c:layout>
                <c:manualLayout>
                  <c:x val="0"/>
                  <c:y val="-1.7543859649122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CBB4-4367-BBD2-35BBAAADC8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'Results summ'!$U$7:$U$22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summ'!$AB$7:$AB$22</c:f>
              <c:numCache>
                <c:formatCode>General</c:formatCode>
                <c:ptCount val="16"/>
                <c:pt idx="0">
                  <c:v>3.9164999999999988</c:v>
                </c:pt>
                <c:pt idx="1">
                  <c:v>3.28</c:v>
                </c:pt>
                <c:pt idx="2">
                  <c:v>3.2504999999999993</c:v>
                </c:pt>
                <c:pt idx="3">
                  <c:v>3.0422500000000001</c:v>
                </c:pt>
                <c:pt idx="4">
                  <c:v>3.0960000000000001</c:v>
                </c:pt>
                <c:pt idx="5">
                  <c:v>3.7450000000000001</c:v>
                </c:pt>
                <c:pt idx="6">
                  <c:v>3.290249999999999</c:v>
                </c:pt>
                <c:pt idx="7">
                  <c:v>3.5919999999999992</c:v>
                </c:pt>
                <c:pt idx="8">
                  <c:v>4.2292499999999977</c:v>
                </c:pt>
                <c:pt idx="9">
                  <c:v>4.2254999999999994</c:v>
                </c:pt>
                <c:pt idx="10">
                  <c:v>3.7679999999999971</c:v>
                </c:pt>
                <c:pt idx="11">
                  <c:v>4.1679999999999975</c:v>
                </c:pt>
                <c:pt idx="12">
                  <c:v>3.7149999999999981</c:v>
                </c:pt>
                <c:pt idx="13">
                  <c:v>3.306</c:v>
                </c:pt>
                <c:pt idx="14">
                  <c:v>3.5020000000000011</c:v>
                </c:pt>
                <c:pt idx="15">
                  <c:v>3.3932499999999997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CBB4-4367-BBD2-35BBAAADC8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10612543"/>
        <c:axId val="1729573887"/>
      </c:lineChart>
      <c:catAx>
        <c:axId val="1610612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9573887"/>
        <c:crosses val="autoZero"/>
        <c:auto val="1"/>
        <c:lblAlgn val="ctr"/>
        <c:lblOffset val="100"/>
        <c:noMultiLvlLbl val="0"/>
      </c:catAx>
      <c:valAx>
        <c:axId val="1729573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0612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616374161986756"/>
          <c:y val="2.4462192843009364E-2"/>
          <c:w val="0.68049665611678178"/>
          <c:h val="4.4628425471233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74574683939442E-2"/>
          <c:y val="0.10488504672566107"/>
          <c:w val="0.89020997375328081"/>
          <c:h val="0.76482613488771756"/>
        </c:manualLayout>
      </c:layout>
      <c:lineChart>
        <c:grouping val="standard"/>
        <c:varyColors val="0"/>
        <c:ser>
          <c:idx val="0"/>
          <c:order val="0"/>
          <c:tx>
            <c:strRef>
              <c:f>'Results summ'!$AF$6</c:f>
              <c:strCache>
                <c:ptCount val="1"/>
                <c:pt idx="0">
                  <c:v>2.5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summ'!$AF$7:$AF$22</c:f>
              <c:numCache>
                <c:formatCode>General</c:formatCode>
                <c:ptCount val="16"/>
                <c:pt idx="0">
                  <c:v>12.2925</c:v>
                </c:pt>
                <c:pt idx="1">
                  <c:v>12</c:v>
                </c:pt>
                <c:pt idx="2">
                  <c:v>12.237500000000001</c:v>
                </c:pt>
                <c:pt idx="3" formatCode="@">
                  <c:v>11.3675</c:v>
                </c:pt>
                <c:pt idx="4" formatCode="@">
                  <c:v>10.94</c:v>
                </c:pt>
                <c:pt idx="5" formatCode="@">
                  <c:v>10.199999999999999</c:v>
                </c:pt>
                <c:pt idx="6" formatCode="@">
                  <c:v>10.4</c:v>
                </c:pt>
                <c:pt idx="7" formatCode="@">
                  <c:v>9.6</c:v>
                </c:pt>
                <c:pt idx="8" formatCode="@">
                  <c:v>9.0449999999999999</c:v>
                </c:pt>
                <c:pt idx="9" formatCode="@">
                  <c:v>9.8000000000000007</c:v>
                </c:pt>
                <c:pt idx="10" formatCode="@">
                  <c:v>8.8450000000000006</c:v>
                </c:pt>
                <c:pt idx="11" formatCode="@">
                  <c:v>8.5500000000000007</c:v>
                </c:pt>
                <c:pt idx="12" formatCode="@">
                  <c:v>9.0849999999999991</c:v>
                </c:pt>
                <c:pt idx="13">
                  <c:v>9.75</c:v>
                </c:pt>
                <c:pt idx="14">
                  <c:v>9.0474999999999994</c:v>
                </c:pt>
                <c:pt idx="15" formatCode="@">
                  <c:v>9.2099999999999991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E4-4352-ABEE-7416B11B0D6C}"/>
            </c:ext>
          </c:extLst>
        </c:ser>
        <c:ser>
          <c:idx val="1"/>
          <c:order val="1"/>
          <c:tx>
            <c:strRef>
              <c:f>'Results summ'!$AG$6</c:f>
              <c:strCache>
                <c:ptCount val="1"/>
                <c:pt idx="0">
                  <c:v>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summ'!$AG$7:$AG$22</c:f>
              <c:numCache>
                <c:formatCode>General</c:formatCode>
                <c:ptCount val="16"/>
                <c:pt idx="0">
                  <c:v>12.770000000000001</c:v>
                </c:pt>
                <c:pt idx="1">
                  <c:v>12.69</c:v>
                </c:pt>
                <c:pt idx="2">
                  <c:v>12.775</c:v>
                </c:pt>
                <c:pt idx="3">
                  <c:v>11.635</c:v>
                </c:pt>
                <c:pt idx="4">
                  <c:v>11.139999999999999</c:v>
                </c:pt>
                <c:pt idx="5">
                  <c:v>10.28</c:v>
                </c:pt>
                <c:pt idx="6">
                  <c:v>10.770000000000001</c:v>
                </c:pt>
                <c:pt idx="7">
                  <c:v>9.6549999999999994</c:v>
                </c:pt>
                <c:pt idx="8">
                  <c:v>9.39</c:v>
                </c:pt>
                <c:pt idx="9">
                  <c:v>10.015000000000001</c:v>
                </c:pt>
                <c:pt idx="10">
                  <c:v>9.6399999999999988</c:v>
                </c:pt>
                <c:pt idx="11">
                  <c:v>8.9749999999999996</c:v>
                </c:pt>
                <c:pt idx="12">
                  <c:v>9.2850000000000001</c:v>
                </c:pt>
                <c:pt idx="13">
                  <c:v>10</c:v>
                </c:pt>
                <c:pt idx="14">
                  <c:v>9.5249999999999986</c:v>
                </c:pt>
                <c:pt idx="15">
                  <c:v>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E4-4352-ABEE-7416B11B0D6C}"/>
            </c:ext>
          </c:extLst>
        </c:ser>
        <c:ser>
          <c:idx val="2"/>
          <c:order val="2"/>
          <c:tx>
            <c:strRef>
              <c:f>'Results summ'!$AH$6</c:f>
              <c:strCache>
                <c:ptCount val="1"/>
                <c:pt idx="0">
                  <c:v>25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summ'!$AH$7:$AH$22</c:f>
              <c:numCache>
                <c:formatCode>General</c:formatCode>
                <c:ptCount val="16"/>
                <c:pt idx="0">
                  <c:v>14.325000000000001</c:v>
                </c:pt>
                <c:pt idx="1">
                  <c:v>14.1</c:v>
                </c:pt>
                <c:pt idx="2">
                  <c:v>14.2</c:v>
                </c:pt>
                <c:pt idx="3">
                  <c:v>13.3</c:v>
                </c:pt>
                <c:pt idx="4">
                  <c:v>12.9</c:v>
                </c:pt>
                <c:pt idx="5">
                  <c:v>12.4</c:v>
                </c:pt>
                <c:pt idx="6">
                  <c:v>11.95</c:v>
                </c:pt>
                <c:pt idx="7">
                  <c:v>11.3</c:v>
                </c:pt>
                <c:pt idx="8">
                  <c:v>11.05</c:v>
                </c:pt>
                <c:pt idx="9">
                  <c:v>11.325000000000001</c:v>
                </c:pt>
                <c:pt idx="10">
                  <c:v>11.3</c:v>
                </c:pt>
                <c:pt idx="11">
                  <c:v>10.75</c:v>
                </c:pt>
                <c:pt idx="12">
                  <c:v>11</c:v>
                </c:pt>
                <c:pt idx="13">
                  <c:v>10.8</c:v>
                </c:pt>
                <c:pt idx="14">
                  <c:v>10.9</c:v>
                </c:pt>
                <c:pt idx="15">
                  <c:v>11.55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E4-4352-ABEE-7416B11B0D6C}"/>
            </c:ext>
          </c:extLst>
        </c:ser>
        <c:ser>
          <c:idx val="3"/>
          <c:order val="3"/>
          <c:tx>
            <c:strRef>
              <c:f>'Results summ'!$AI$6</c:f>
              <c:strCache>
                <c:ptCount val="1"/>
                <c:pt idx="0">
                  <c:v>50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summ'!$AI$7:$AI$22</c:f>
              <c:numCache>
                <c:formatCode>General</c:formatCode>
                <c:ptCount val="16"/>
                <c:pt idx="0">
                  <c:v>15.5</c:v>
                </c:pt>
                <c:pt idx="1">
                  <c:v>15.2</c:v>
                </c:pt>
                <c:pt idx="2">
                  <c:v>15.3</c:v>
                </c:pt>
                <c:pt idx="3">
                  <c:v>14.8</c:v>
                </c:pt>
                <c:pt idx="4">
                  <c:v>14.2</c:v>
                </c:pt>
                <c:pt idx="5">
                  <c:v>13.2</c:v>
                </c:pt>
                <c:pt idx="6">
                  <c:v>13.1</c:v>
                </c:pt>
                <c:pt idx="7">
                  <c:v>12.4</c:v>
                </c:pt>
                <c:pt idx="8">
                  <c:v>12.4</c:v>
                </c:pt>
                <c:pt idx="9">
                  <c:v>12.3</c:v>
                </c:pt>
                <c:pt idx="10">
                  <c:v>12.3</c:v>
                </c:pt>
                <c:pt idx="11">
                  <c:v>12.45</c:v>
                </c:pt>
                <c:pt idx="12">
                  <c:v>12.5</c:v>
                </c:pt>
                <c:pt idx="13">
                  <c:v>11.6</c:v>
                </c:pt>
                <c:pt idx="14">
                  <c:v>12.1</c:v>
                </c:pt>
                <c:pt idx="15">
                  <c:v>12.2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EE4-4352-ABEE-7416B11B0D6C}"/>
            </c:ext>
          </c:extLst>
        </c:ser>
        <c:ser>
          <c:idx val="4"/>
          <c:order val="4"/>
          <c:tx>
            <c:strRef>
              <c:f>'Results summ'!$AJ$6</c:f>
              <c:strCache>
                <c:ptCount val="1"/>
                <c:pt idx="0">
                  <c:v>75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summ'!$AJ$7:$AJ$22</c:f>
              <c:numCache>
                <c:formatCode>General</c:formatCode>
                <c:ptCount val="16"/>
                <c:pt idx="0">
                  <c:v>17.3</c:v>
                </c:pt>
                <c:pt idx="1">
                  <c:v>16.75</c:v>
                </c:pt>
                <c:pt idx="2">
                  <c:v>16.8</c:v>
                </c:pt>
                <c:pt idx="3">
                  <c:v>15.9</c:v>
                </c:pt>
                <c:pt idx="4">
                  <c:v>15.2</c:v>
                </c:pt>
                <c:pt idx="5">
                  <c:v>14.2</c:v>
                </c:pt>
                <c:pt idx="6">
                  <c:v>14.2</c:v>
                </c:pt>
                <c:pt idx="7">
                  <c:v>13.475</c:v>
                </c:pt>
                <c:pt idx="8">
                  <c:v>13.8</c:v>
                </c:pt>
                <c:pt idx="9">
                  <c:v>13.375</c:v>
                </c:pt>
                <c:pt idx="10">
                  <c:v>13.55</c:v>
                </c:pt>
                <c:pt idx="11">
                  <c:v>13.425000000000001</c:v>
                </c:pt>
                <c:pt idx="12">
                  <c:v>13.6</c:v>
                </c:pt>
                <c:pt idx="13">
                  <c:v>13.5</c:v>
                </c:pt>
                <c:pt idx="14">
                  <c:v>13.375</c:v>
                </c:pt>
                <c:pt idx="15">
                  <c:v>12.75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EE4-4352-ABEE-7416B11B0D6C}"/>
            </c:ext>
          </c:extLst>
        </c:ser>
        <c:ser>
          <c:idx val="5"/>
          <c:order val="5"/>
          <c:tx>
            <c:strRef>
              <c:f>'Results summ'!$AK$6</c:f>
              <c:strCache>
                <c:ptCount val="1"/>
                <c:pt idx="0">
                  <c:v>95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summ'!$AK$7:$AK$22</c:f>
              <c:numCache>
                <c:formatCode>General</c:formatCode>
                <c:ptCount val="16"/>
                <c:pt idx="0">
                  <c:v>20.889999999999986</c:v>
                </c:pt>
                <c:pt idx="1">
                  <c:v>18.829999999999998</c:v>
                </c:pt>
                <c:pt idx="2">
                  <c:v>19.329999999999998</c:v>
                </c:pt>
                <c:pt idx="3">
                  <c:v>18.2</c:v>
                </c:pt>
                <c:pt idx="4">
                  <c:v>18.259999999999994</c:v>
                </c:pt>
                <c:pt idx="5">
                  <c:v>15.88</c:v>
                </c:pt>
                <c:pt idx="6">
                  <c:v>16.64</c:v>
                </c:pt>
                <c:pt idx="7">
                  <c:v>16.524999999999999</c:v>
                </c:pt>
                <c:pt idx="8">
                  <c:v>15.8</c:v>
                </c:pt>
                <c:pt idx="9">
                  <c:v>14.8</c:v>
                </c:pt>
                <c:pt idx="10">
                  <c:v>15.829999999999998</c:v>
                </c:pt>
                <c:pt idx="11">
                  <c:v>15.649999999999999</c:v>
                </c:pt>
                <c:pt idx="12">
                  <c:v>15.915000000000001</c:v>
                </c:pt>
                <c:pt idx="13">
                  <c:v>15.1</c:v>
                </c:pt>
                <c:pt idx="14">
                  <c:v>15.704999999999993</c:v>
                </c:pt>
                <c:pt idx="15">
                  <c:v>14.98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EE4-4352-ABEE-7416B11B0D6C}"/>
            </c:ext>
          </c:extLst>
        </c:ser>
        <c:ser>
          <c:idx val="6"/>
          <c:order val="6"/>
          <c:tx>
            <c:strRef>
              <c:f>'Results summ'!$AL$6</c:f>
              <c:strCache>
                <c:ptCount val="1"/>
                <c:pt idx="0">
                  <c:v>97.5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1.893939393939394E-2"/>
                  <c:y val="-1.131141368400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EE4-4352-ABEE-7416B11B0D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'Results summ'!$AE$7:$AE$22</c:f>
              <c:strCache>
                <c:ptCount val="16"/>
                <c:pt idx="0">
                  <c:v>7-8</c:v>
                </c:pt>
                <c:pt idx="1">
                  <c:v>9-10</c:v>
                </c:pt>
                <c:pt idx="2">
                  <c:v>11-12</c:v>
                </c:pt>
                <c:pt idx="3">
                  <c:v>13-14</c:v>
                </c:pt>
                <c:pt idx="4">
                  <c:v>15-16</c:v>
                </c:pt>
                <c:pt idx="5">
                  <c:v>17-18</c:v>
                </c:pt>
                <c:pt idx="6">
                  <c:v>19-20</c:v>
                </c:pt>
                <c:pt idx="7">
                  <c:v>21-22</c:v>
                </c:pt>
                <c:pt idx="8">
                  <c:v>23-24</c:v>
                </c:pt>
                <c:pt idx="9">
                  <c:v>25-26</c:v>
                </c:pt>
                <c:pt idx="10">
                  <c:v>27-28</c:v>
                </c:pt>
                <c:pt idx="11">
                  <c:v>29-30</c:v>
                </c:pt>
                <c:pt idx="12">
                  <c:v>31-32</c:v>
                </c:pt>
                <c:pt idx="13">
                  <c:v>33-34</c:v>
                </c:pt>
                <c:pt idx="14">
                  <c:v>35-36</c:v>
                </c:pt>
                <c:pt idx="15">
                  <c:v>37-40</c:v>
                </c:pt>
              </c:strCache>
            </c:strRef>
          </c:cat>
          <c:val>
            <c:numRef>
              <c:f>'Results summ'!$AL$7:$AL$22</c:f>
              <c:numCache>
                <c:formatCode>General</c:formatCode>
                <c:ptCount val="16"/>
                <c:pt idx="0">
                  <c:v>22.012499999999982</c:v>
                </c:pt>
                <c:pt idx="1">
                  <c:v>19.709999999999997</c:v>
                </c:pt>
                <c:pt idx="2">
                  <c:v>20.965</c:v>
                </c:pt>
                <c:pt idx="3">
                  <c:v>19.029999999999994</c:v>
                </c:pt>
                <c:pt idx="4">
                  <c:v>18.96</c:v>
                </c:pt>
                <c:pt idx="5">
                  <c:v>16</c:v>
                </c:pt>
                <c:pt idx="6">
                  <c:v>17.754999999999999</c:v>
                </c:pt>
                <c:pt idx="7">
                  <c:v>16.945</c:v>
                </c:pt>
                <c:pt idx="8">
                  <c:v>16.395</c:v>
                </c:pt>
                <c:pt idx="9">
                  <c:v>15.392499999999998</c:v>
                </c:pt>
                <c:pt idx="10">
                  <c:v>16.399999999999999</c:v>
                </c:pt>
                <c:pt idx="11">
                  <c:v>15.7</c:v>
                </c:pt>
                <c:pt idx="12">
                  <c:v>16.402499999999996</c:v>
                </c:pt>
                <c:pt idx="13">
                  <c:v>15.5</c:v>
                </c:pt>
                <c:pt idx="14">
                  <c:v>16.820000000000004</c:v>
                </c:pt>
                <c:pt idx="15">
                  <c:v>15.569999999999997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EE4-4352-ABEE-7416B11B0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24244511"/>
        <c:axId val="1667928831"/>
      </c:lineChart>
      <c:catAx>
        <c:axId val="1724244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928831"/>
        <c:crosses val="autoZero"/>
        <c:auto val="1"/>
        <c:lblAlgn val="ctr"/>
        <c:lblOffset val="100"/>
        <c:noMultiLvlLbl val="0"/>
      </c:catAx>
      <c:valAx>
        <c:axId val="1667928831"/>
        <c:scaling>
          <c:orientation val="minMax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42445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034301558953807"/>
          <c:y val="6.0484942335405259E-2"/>
          <c:w val="0.70332296862975152"/>
          <c:h val="4.21800401264806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1498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Waikato District Health Board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Du Toit</dc:creator>
  <cp:keywords/>
  <dc:description/>
  <cp:lastModifiedBy>Stephen Du Toit</cp:lastModifiedBy>
  <cp:revision>38</cp:revision>
  <cp:lastPrinted>2024-04-24T02:35:00Z</cp:lastPrinted>
  <dcterms:created xsi:type="dcterms:W3CDTF">2024-04-15T05:13:00Z</dcterms:created>
  <dcterms:modified xsi:type="dcterms:W3CDTF">2024-04-24T05:18:00Z</dcterms:modified>
</cp:coreProperties>
</file>