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A3" w:rsidRDefault="002900F8" w:rsidP="00E022A3">
      <w:pPr>
        <w:rPr>
          <w:b/>
        </w:rPr>
      </w:pPr>
      <w:r w:rsidRPr="009B2BD8">
        <w:rPr>
          <w:b/>
        </w:rPr>
        <w:t>p50</w:t>
      </w:r>
    </w:p>
    <w:p w:rsidR="002900F8" w:rsidRDefault="00B52199" w:rsidP="00E022A3">
      <w:proofErr w:type="gramStart"/>
      <w:r>
        <w:t>p50</w:t>
      </w:r>
      <w:proofErr w:type="gramEnd"/>
      <w:r>
        <w:t xml:space="preserve"> is the pO</w:t>
      </w:r>
      <w:r w:rsidRPr="00B52199">
        <w:rPr>
          <w:vertAlign w:val="subscript"/>
        </w:rPr>
        <w:t>2</w:t>
      </w:r>
      <w:r w:rsidR="00222E21">
        <w:t xml:space="preserve"> at</w:t>
      </w:r>
      <w:r w:rsidR="00B71703">
        <w:t xml:space="preserve"> which</w:t>
      </w:r>
      <w:r w:rsidR="00222E21">
        <w:t xml:space="preserve"> saturation</w:t>
      </w:r>
      <w:r w:rsidR="006B3C8C">
        <w:t xml:space="preserve"> of haemoglobin is 50%</w:t>
      </w:r>
      <w:r w:rsidR="00222E21">
        <w:t xml:space="preserve"> (sO</w:t>
      </w:r>
      <w:r w:rsidR="00222E21" w:rsidRPr="00222E21">
        <w:rPr>
          <w:vertAlign w:val="subscript"/>
        </w:rPr>
        <w:t>2</w:t>
      </w:r>
      <w:r w:rsidR="006B3C8C">
        <w:t xml:space="preserve"> </w:t>
      </w:r>
      <w:r w:rsidR="00222E21">
        <w:t>= 50%)</w:t>
      </w:r>
    </w:p>
    <w:p w:rsidR="00212C91" w:rsidRDefault="009B2BD8" w:rsidP="00E022A3">
      <w:r>
        <w:t xml:space="preserve">The p50 reported by the blood gas analyser </w:t>
      </w:r>
      <w:r w:rsidR="00212C91">
        <w:t>is a calculated result.</w:t>
      </w:r>
      <w:r>
        <w:t xml:space="preserve"> </w:t>
      </w:r>
    </w:p>
    <w:p w:rsidR="001113B6" w:rsidRDefault="00943210" w:rsidP="00E022A3">
      <w:r>
        <w:t>By s</w:t>
      </w:r>
      <w:r w:rsidR="001113B6">
        <w:t>tandardising p50 to pH = 7.4, pCO</w:t>
      </w:r>
      <w:r w:rsidR="001113B6" w:rsidRPr="00222E21">
        <w:rPr>
          <w:vertAlign w:val="subscript"/>
        </w:rPr>
        <w:t>2</w:t>
      </w:r>
      <w:r w:rsidR="001113B6">
        <w:t xml:space="preserve"> = 5.3 kPa and 37 </w:t>
      </w:r>
      <w:r w:rsidR="001113B6">
        <w:rPr>
          <w:vertAlign w:val="superscript"/>
        </w:rPr>
        <w:t xml:space="preserve">O </w:t>
      </w:r>
      <w:r w:rsidR="001B7538">
        <w:t>C (</w:t>
      </w:r>
      <w:r w:rsidR="00D12A26">
        <w:t xml:space="preserve">= </w:t>
      </w:r>
      <w:r w:rsidR="001B7538">
        <w:t>p50</w:t>
      </w:r>
      <w:r w:rsidR="001113B6">
        <w:t xml:space="preserve">st) </w:t>
      </w:r>
      <w:r>
        <w:t xml:space="preserve">the only remaining causes of a shifted p50 would be a </w:t>
      </w:r>
      <w:r w:rsidR="001B7538">
        <w:t>variant haemoglobin with abnormal O</w:t>
      </w:r>
      <w:r w:rsidR="001B7538" w:rsidRPr="001B7538">
        <w:rPr>
          <w:vertAlign w:val="subscript"/>
        </w:rPr>
        <w:t>2</w:t>
      </w:r>
      <w:r w:rsidR="001113B6" w:rsidRPr="001B7538">
        <w:rPr>
          <w:vertAlign w:val="subscript"/>
        </w:rPr>
        <w:t xml:space="preserve"> </w:t>
      </w:r>
      <w:r>
        <w:t>affinity or abnormal 2.3 DP</w:t>
      </w:r>
      <w:r w:rsidR="005502B0">
        <w:t>G (or 2</w:t>
      </w:r>
      <w:proofErr w:type="gramStart"/>
      <w:r w:rsidR="005D17A5">
        <w:t>,</w:t>
      </w:r>
      <w:r w:rsidR="005502B0">
        <w:t>3</w:t>
      </w:r>
      <w:proofErr w:type="gramEnd"/>
      <w:r w:rsidR="005502B0">
        <w:t xml:space="preserve"> BPG)</w:t>
      </w:r>
      <w:r>
        <w:t>.</w:t>
      </w:r>
    </w:p>
    <w:p w:rsidR="00222E21" w:rsidRDefault="00222E21" w:rsidP="00E022A3">
      <w:proofErr w:type="gramStart"/>
      <w:r>
        <w:t>p50</w:t>
      </w:r>
      <w:proofErr w:type="gramEnd"/>
      <w:r>
        <w:t xml:space="preserve"> reflects “in vivo” p50, which is important for oxygen delivery to tissue</w:t>
      </w:r>
      <w:r w:rsidR="00D12A26">
        <w:t>.</w:t>
      </w:r>
    </w:p>
    <w:p w:rsidR="000D4913" w:rsidRDefault="009C61D0" w:rsidP="00E022A3">
      <w:r>
        <w:t xml:space="preserve">A </w:t>
      </w:r>
      <w:r w:rsidR="00222E21">
        <w:t>venous blood gas sample</w:t>
      </w:r>
      <w:r>
        <w:t xml:space="preserve"> </w:t>
      </w:r>
      <w:proofErr w:type="gramStart"/>
      <w:r>
        <w:t>should be used</w:t>
      </w:r>
      <w:proofErr w:type="gramEnd"/>
      <w:r>
        <w:t>.</w:t>
      </w:r>
      <w:r w:rsidR="00212C91">
        <w:t xml:space="preserve"> The calculation</w:t>
      </w:r>
      <w:r w:rsidR="001B7538">
        <w:t xml:space="preserve"> for p50</w:t>
      </w:r>
      <w:r w:rsidR="00212C91">
        <w:t xml:space="preserve"> becomes unreliable when oxygen </w:t>
      </w:r>
      <w:r w:rsidR="001B7538">
        <w:t>saturation is &gt;97% (</w:t>
      </w:r>
      <w:r w:rsidR="00B727FA">
        <w:t>at high pO</w:t>
      </w:r>
      <w:r w:rsidR="00B727FA" w:rsidRPr="00B52199">
        <w:rPr>
          <w:vertAlign w:val="subscript"/>
        </w:rPr>
        <w:t>2</w:t>
      </w:r>
      <w:r w:rsidR="00B727FA">
        <w:t xml:space="preserve"> </w:t>
      </w:r>
      <w:r w:rsidR="001B7538">
        <w:t xml:space="preserve">the </w:t>
      </w:r>
      <w:r w:rsidR="00AF5F12">
        <w:t>ODC</w:t>
      </w:r>
      <w:r w:rsidR="001B7538">
        <w:t xml:space="preserve"> is f</w:t>
      </w:r>
      <w:r w:rsidR="000D4913">
        <w:t>lat</w:t>
      </w:r>
      <w:r w:rsidR="00B727FA">
        <w:t xml:space="preserve"> </w:t>
      </w:r>
      <w:r w:rsidR="000D4913">
        <w:t xml:space="preserve">and factors </w:t>
      </w:r>
      <w:r w:rsidR="009B2BD8">
        <w:t>affecting oxygen sat</w:t>
      </w:r>
      <w:r w:rsidR="00B727FA">
        <w:t>uration have little effect on the shape of the curve)</w:t>
      </w:r>
      <w:r w:rsidR="000D4913">
        <w:t xml:space="preserve">, making arterial samples less </w:t>
      </w:r>
      <w:r>
        <w:t>accurate</w:t>
      </w:r>
      <w:r w:rsidR="000D4913">
        <w:t xml:space="preserve">. </w:t>
      </w:r>
      <w:r w:rsidR="00D56D32">
        <w:t xml:space="preserve">Capillary samples </w:t>
      </w:r>
      <w:proofErr w:type="gramStart"/>
      <w:r w:rsidR="00D56D32">
        <w:t>have been reported</w:t>
      </w:r>
      <w:proofErr w:type="gramEnd"/>
      <w:r w:rsidR="00D56D32">
        <w:t xml:space="preserve"> as unsuitable.</w:t>
      </w:r>
    </w:p>
    <w:p w:rsidR="008415DC" w:rsidRDefault="008415DC" w:rsidP="00E022A3">
      <w:r>
        <w:t>Example of ODC</w:t>
      </w:r>
      <w:r w:rsidR="002B0146">
        <w:t xml:space="preserve"> (1)</w:t>
      </w:r>
      <w:r>
        <w:t>:</w:t>
      </w:r>
      <w:r>
        <w:rPr>
          <w:noProof/>
        </w:rPr>
        <w:drawing>
          <wp:inline distT="0" distB="0" distL="0" distR="0" wp14:anchorId="4D0B1305" wp14:editId="16853BB2">
            <wp:extent cx="5731510" cy="2204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D8" w:rsidRPr="009B2BD8" w:rsidRDefault="009B2BD8" w:rsidP="00E022A3">
      <w:pPr>
        <w:rPr>
          <w:b/>
        </w:rPr>
      </w:pPr>
      <w:r w:rsidRPr="009B2BD8">
        <w:rPr>
          <w:b/>
        </w:rPr>
        <w:t>Indications for measuring p50</w:t>
      </w:r>
      <w:r>
        <w:rPr>
          <w:b/>
        </w:rPr>
        <w:t>:</w:t>
      </w:r>
    </w:p>
    <w:p w:rsidR="009B2BD8" w:rsidRDefault="005D17A5" w:rsidP="009B2BD8">
      <w:pPr>
        <w:pStyle w:val="ListParagraph"/>
        <w:numPr>
          <w:ilvl w:val="0"/>
          <w:numId w:val="1"/>
        </w:numPr>
      </w:pPr>
      <w:r>
        <w:t>U</w:t>
      </w:r>
      <w:r w:rsidR="00113C9F">
        <w:t>nexplained</w:t>
      </w:r>
      <w:r w:rsidR="009B2BD8">
        <w:t xml:space="preserve"> polycythaemia, looking for a hi</w:t>
      </w:r>
      <w:r w:rsidR="003C77E0">
        <w:t>gh affinity haemoglobin variant (</w:t>
      </w:r>
      <w:r w:rsidR="009B2BD8">
        <w:t>a low p50</w:t>
      </w:r>
      <w:r w:rsidR="003C77E0">
        <w:t>)</w:t>
      </w:r>
    </w:p>
    <w:p w:rsidR="009B2BD8" w:rsidRDefault="009B2BD8" w:rsidP="009B2BD8">
      <w:pPr>
        <w:pStyle w:val="ListParagraph"/>
        <w:numPr>
          <w:ilvl w:val="0"/>
          <w:numId w:val="1"/>
        </w:numPr>
      </w:pPr>
      <w:r>
        <w:t>Unexplained cyanosis with or without anaemia (high p50)</w:t>
      </w:r>
    </w:p>
    <w:p w:rsidR="009B2BD8" w:rsidRDefault="003362B6" w:rsidP="009B2BD8">
      <w:pPr>
        <w:pStyle w:val="ListParagraph"/>
        <w:numPr>
          <w:ilvl w:val="0"/>
          <w:numId w:val="1"/>
        </w:numPr>
      </w:pPr>
      <w:r>
        <w:t xml:space="preserve">Investigating </w:t>
      </w:r>
      <w:r w:rsidR="00C21122">
        <w:t xml:space="preserve">the </w:t>
      </w:r>
      <w:r>
        <w:t xml:space="preserve">cause of </w:t>
      </w:r>
      <w:r w:rsidR="00C21122">
        <w:t xml:space="preserve">a </w:t>
      </w:r>
      <w:r>
        <w:t>discrepancy between pO</w:t>
      </w:r>
      <w:r w:rsidRPr="00222E21">
        <w:rPr>
          <w:vertAlign w:val="subscript"/>
        </w:rPr>
        <w:t>2</w:t>
      </w:r>
      <w:r w:rsidR="007A230F">
        <w:rPr>
          <w:vertAlign w:val="subscript"/>
        </w:rPr>
        <w:t xml:space="preserve"> </w:t>
      </w:r>
      <w:r w:rsidR="00B14A14">
        <w:t>a</w:t>
      </w:r>
      <w:r>
        <w:t xml:space="preserve">nd </w:t>
      </w:r>
      <w:r w:rsidR="00B14A14">
        <w:t>SpO</w:t>
      </w:r>
      <w:r w:rsidR="00B14A14" w:rsidRPr="00222E21">
        <w:rPr>
          <w:vertAlign w:val="subscript"/>
        </w:rPr>
        <w:t>2</w:t>
      </w:r>
      <w:r w:rsidR="00B14A14">
        <w:rPr>
          <w:vertAlign w:val="subscript"/>
        </w:rPr>
        <w:t xml:space="preserve"> </w:t>
      </w:r>
      <w:r w:rsidR="00B14A14">
        <w:t xml:space="preserve">or </w:t>
      </w:r>
      <w:r>
        <w:t>sO</w:t>
      </w:r>
      <w:r w:rsidRPr="00222E21">
        <w:rPr>
          <w:vertAlign w:val="subscript"/>
        </w:rPr>
        <w:t>2</w:t>
      </w:r>
      <w:bookmarkStart w:id="0" w:name="_GoBack"/>
      <w:bookmarkEnd w:id="0"/>
    </w:p>
    <w:p w:rsidR="009B2BD8" w:rsidRPr="003362B6" w:rsidRDefault="003362B6" w:rsidP="003362B6">
      <w:r>
        <w:rPr>
          <w:b/>
        </w:rPr>
        <w:t>Decreased p50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2E4">
        <w:rPr>
          <w:b/>
        </w:rPr>
        <w:tab/>
      </w:r>
      <w:r w:rsidRPr="003362B6">
        <w:rPr>
          <w:b/>
        </w:rPr>
        <w:t>Increased p50</w:t>
      </w:r>
      <w:r w:rsidRPr="003362B6">
        <w:rPr>
          <w:b/>
        </w:rPr>
        <w:tab/>
      </w:r>
      <w:r w:rsidRPr="003362B6">
        <w:rPr>
          <w:b/>
        </w:rPr>
        <w:tab/>
      </w:r>
      <w:r w:rsidRPr="003362B6">
        <w:rPr>
          <w:b/>
        </w:rPr>
        <w:tab/>
      </w:r>
    </w:p>
    <w:p w:rsidR="003362B6" w:rsidRDefault="003362B6" w:rsidP="000B12E4">
      <w:pPr>
        <w:pStyle w:val="ListParagraph"/>
        <w:numPr>
          <w:ilvl w:val="0"/>
          <w:numId w:val="4"/>
        </w:numPr>
      </w:pPr>
      <w:r>
        <w:t>Acute alkalosis</w:t>
      </w:r>
      <w:r>
        <w:tab/>
      </w:r>
      <w:r>
        <w:tab/>
      </w:r>
      <w:r>
        <w:tab/>
      </w:r>
      <w:r w:rsidR="000B12E4">
        <w:tab/>
      </w:r>
      <w:r>
        <w:t>Acute acidosis</w:t>
      </w:r>
      <w:r>
        <w:tab/>
      </w:r>
      <w:r>
        <w:tab/>
      </w:r>
      <w:r>
        <w:tab/>
      </w:r>
      <w:r>
        <w:tab/>
      </w:r>
    </w:p>
    <w:p w:rsidR="003362B6" w:rsidRDefault="003362B6" w:rsidP="000B12E4">
      <w:pPr>
        <w:pStyle w:val="ListParagraph"/>
        <w:numPr>
          <w:ilvl w:val="0"/>
          <w:numId w:val="3"/>
        </w:numPr>
      </w:pPr>
      <w:proofErr w:type="spellStart"/>
      <w:r>
        <w:t>Hypocapnia</w:t>
      </w:r>
      <w:proofErr w:type="spellEnd"/>
      <w:r>
        <w:tab/>
      </w:r>
      <w:r>
        <w:tab/>
      </w:r>
      <w:r>
        <w:tab/>
      </w:r>
      <w:r>
        <w:tab/>
      </w:r>
      <w:r w:rsidR="000B12E4">
        <w:tab/>
      </w:r>
      <w:r>
        <w:t>Hypercapnia</w:t>
      </w:r>
    </w:p>
    <w:p w:rsidR="003362B6" w:rsidRDefault="003362B6" w:rsidP="000B12E4">
      <w:pPr>
        <w:pStyle w:val="ListParagraph"/>
        <w:numPr>
          <w:ilvl w:val="0"/>
          <w:numId w:val="3"/>
        </w:numPr>
      </w:pPr>
      <w:r>
        <w:t xml:space="preserve">Hypothermia </w:t>
      </w:r>
      <w:r>
        <w:tab/>
      </w:r>
      <w:r>
        <w:tab/>
      </w:r>
      <w:r>
        <w:tab/>
      </w:r>
      <w:r>
        <w:tab/>
      </w:r>
      <w:r w:rsidR="000B12E4">
        <w:tab/>
      </w:r>
      <w:r>
        <w:t>Fever</w:t>
      </w:r>
    </w:p>
    <w:p w:rsidR="003362B6" w:rsidRDefault="003362B6" w:rsidP="000B12E4">
      <w:pPr>
        <w:pStyle w:val="ListParagraph"/>
        <w:numPr>
          <w:ilvl w:val="0"/>
          <w:numId w:val="3"/>
        </w:numPr>
      </w:pPr>
      <w:r>
        <w:t xml:space="preserve">High affinity haemoglobin variant </w:t>
      </w:r>
      <w:r>
        <w:tab/>
      </w:r>
      <w:r>
        <w:tab/>
        <w:t>Low affinity haemoglobin variant</w:t>
      </w:r>
    </w:p>
    <w:p w:rsidR="003362B6" w:rsidRDefault="003362B6" w:rsidP="000B12E4">
      <w:pPr>
        <w:pStyle w:val="ListParagraph"/>
        <w:numPr>
          <w:ilvl w:val="0"/>
          <w:numId w:val="3"/>
        </w:numPr>
      </w:pPr>
      <w:r>
        <w:t>Presence of fetal haemoglobin</w:t>
      </w:r>
      <w:r>
        <w:tab/>
      </w:r>
      <w:r>
        <w:tab/>
        <w:t xml:space="preserve"> Sepsis</w:t>
      </w:r>
    </w:p>
    <w:p w:rsidR="003362B6" w:rsidRDefault="003362B6" w:rsidP="000B12E4">
      <w:pPr>
        <w:pStyle w:val="ListParagraph"/>
        <w:numPr>
          <w:ilvl w:val="0"/>
          <w:numId w:val="3"/>
        </w:numPr>
      </w:pPr>
      <w:proofErr w:type="spellStart"/>
      <w:r>
        <w:t>COHb</w:t>
      </w:r>
      <w:proofErr w:type="spellEnd"/>
      <w:r>
        <w:t xml:space="preserve">, </w:t>
      </w:r>
      <w:proofErr w:type="spellStart"/>
      <w:r>
        <w:t>MetHb</w:t>
      </w:r>
      <w:proofErr w:type="spellEnd"/>
    </w:p>
    <w:p w:rsidR="003362B6" w:rsidRDefault="003362B6" w:rsidP="000B12E4">
      <w:pPr>
        <w:pStyle w:val="ListParagraph"/>
        <w:numPr>
          <w:ilvl w:val="0"/>
          <w:numId w:val="3"/>
        </w:numPr>
      </w:pPr>
      <w:r>
        <w:t>Inherited deficiency of 2,3 DPG</w:t>
      </w:r>
    </w:p>
    <w:p w:rsidR="00AF5F12" w:rsidRPr="00AF5F12" w:rsidRDefault="00AF5F12" w:rsidP="00E022A3">
      <w:pPr>
        <w:rPr>
          <w:b/>
        </w:rPr>
      </w:pPr>
      <w:proofErr w:type="spellStart"/>
      <w:r w:rsidRPr="00AF5F12">
        <w:rPr>
          <w:b/>
        </w:rPr>
        <w:t>Abreviations</w:t>
      </w:r>
      <w:proofErr w:type="spellEnd"/>
      <w:r w:rsidRPr="00AF5F12">
        <w:rPr>
          <w:b/>
        </w:rPr>
        <w:t>:</w:t>
      </w:r>
    </w:p>
    <w:p w:rsidR="003C77E0" w:rsidRDefault="001B7538" w:rsidP="00E022A3">
      <w:pPr>
        <w:rPr>
          <w:vertAlign w:val="subscript"/>
        </w:rPr>
      </w:pPr>
      <w:r>
        <w:t>O</w:t>
      </w:r>
      <w:r w:rsidR="003362B6">
        <w:t>D</w:t>
      </w:r>
      <w:r>
        <w:t>C</w:t>
      </w:r>
      <w:r w:rsidR="003362B6">
        <w:t xml:space="preserve"> = oxygen dissociation curve</w:t>
      </w:r>
      <w:r w:rsidR="006E525B">
        <w:t xml:space="preserve">, </w:t>
      </w:r>
      <w:r w:rsidR="003C77E0">
        <w:t>pO</w:t>
      </w:r>
      <w:r w:rsidR="003C77E0" w:rsidRPr="00222E21">
        <w:rPr>
          <w:vertAlign w:val="subscript"/>
        </w:rPr>
        <w:t>2</w:t>
      </w:r>
      <w:r w:rsidR="003C77E0">
        <w:rPr>
          <w:vertAlign w:val="superscript"/>
        </w:rPr>
        <w:t xml:space="preserve"> </w:t>
      </w:r>
      <w:r w:rsidR="007A6380" w:rsidRPr="007A6380">
        <w:t>=</w:t>
      </w:r>
      <w:r w:rsidR="00943210">
        <w:t xml:space="preserve"> partial pressure of O</w:t>
      </w:r>
      <w:r w:rsidR="00943210" w:rsidRPr="00222E21">
        <w:rPr>
          <w:vertAlign w:val="subscript"/>
        </w:rPr>
        <w:t>2</w:t>
      </w:r>
    </w:p>
    <w:p w:rsidR="00537892" w:rsidRDefault="00537892" w:rsidP="00E022A3">
      <w:r>
        <w:t xml:space="preserve"> sO</w:t>
      </w:r>
      <w:r w:rsidRPr="00222E2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= saturation of functional </w:t>
      </w:r>
      <w:proofErr w:type="spellStart"/>
      <w:r>
        <w:t>Hb</w:t>
      </w:r>
      <w:proofErr w:type="spellEnd"/>
      <w:r>
        <w:t xml:space="preserve"> (blood gas). SpO</w:t>
      </w:r>
      <w:r w:rsidRPr="00222E21">
        <w:rPr>
          <w:vertAlign w:val="subscript"/>
        </w:rPr>
        <w:t>2</w:t>
      </w:r>
      <w:r w:rsidR="007C1A3B">
        <w:t xml:space="preserve"> </w:t>
      </w:r>
      <w:r>
        <w:t>= saturation by pulse oximetry</w:t>
      </w:r>
    </w:p>
    <w:p w:rsidR="008415DC" w:rsidRPr="008415DC" w:rsidRDefault="000B12E4" w:rsidP="008415DC">
      <w:pPr>
        <w:rPr>
          <w:b/>
        </w:rPr>
      </w:pPr>
      <w:r w:rsidRPr="008415DC">
        <w:rPr>
          <w:b/>
        </w:rPr>
        <w:t>References</w:t>
      </w:r>
    </w:p>
    <w:p w:rsidR="008415DC" w:rsidRDefault="008415DC" w:rsidP="00E022A3">
      <w:pPr>
        <w:pStyle w:val="ListParagraph"/>
        <w:numPr>
          <w:ilvl w:val="0"/>
          <w:numId w:val="2"/>
        </w:numPr>
      </w:pPr>
      <w:r>
        <w:t xml:space="preserve">A broad diversity in oxygen affinity to haemoglobin. </w:t>
      </w:r>
      <w:proofErr w:type="spellStart"/>
      <w:r>
        <w:t>Björn</w:t>
      </w:r>
      <w:proofErr w:type="spellEnd"/>
      <w:r>
        <w:t xml:space="preserve"> </w:t>
      </w:r>
      <w:proofErr w:type="spellStart"/>
      <w:r>
        <w:t>Balcerek</w:t>
      </w:r>
      <w:proofErr w:type="spellEnd"/>
      <w:r>
        <w:t xml:space="preserve"> et al. </w:t>
      </w:r>
      <w:r w:rsidRPr="008415DC">
        <w:t>Scientific Reports volume 10, Article number: 16920 (2020)</w:t>
      </w:r>
    </w:p>
    <w:p w:rsidR="00A667A7" w:rsidRPr="003C77E0" w:rsidRDefault="00E100DF" w:rsidP="00E100DF">
      <w:pPr>
        <w:pStyle w:val="ListParagraph"/>
        <w:numPr>
          <w:ilvl w:val="0"/>
          <w:numId w:val="2"/>
        </w:numPr>
      </w:pPr>
      <w:r>
        <w:t xml:space="preserve">How we diagnose and manage altered </w:t>
      </w:r>
      <w:proofErr w:type="gramStart"/>
      <w:r>
        <w:t xml:space="preserve">oxygen affinity </w:t>
      </w:r>
      <w:proofErr w:type="spellStart"/>
      <w:r>
        <w:t>hemoglobin</w:t>
      </w:r>
      <w:proofErr w:type="spellEnd"/>
      <w:r>
        <w:t xml:space="preserve"> variants</w:t>
      </w:r>
      <w:proofErr w:type="gramEnd"/>
      <w:r>
        <w:t xml:space="preserve">. 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Yudin</w:t>
      </w:r>
      <w:proofErr w:type="gramStart"/>
      <w:r>
        <w:t>,</w:t>
      </w:r>
      <w:r w:rsidRPr="00E100DF">
        <w:t>Madeleine</w:t>
      </w:r>
      <w:proofErr w:type="spellEnd"/>
      <w:proofErr w:type="gramEnd"/>
      <w:r w:rsidRPr="00E100DF">
        <w:t xml:space="preserve"> </w:t>
      </w:r>
      <w:proofErr w:type="spellStart"/>
      <w:r w:rsidRPr="00E100DF">
        <w:t>Verhovsek</w:t>
      </w:r>
      <w:proofErr w:type="spellEnd"/>
      <w:r>
        <w:t xml:space="preserve">. Am J </w:t>
      </w:r>
      <w:proofErr w:type="spellStart"/>
      <w:r>
        <w:t>Hematol</w:t>
      </w:r>
      <w:proofErr w:type="spellEnd"/>
      <w:r>
        <w:t>. 2019</w:t>
      </w:r>
      <w:proofErr w:type="gramStart"/>
      <w:r>
        <w:t>;94:597</w:t>
      </w:r>
      <w:proofErr w:type="gramEnd"/>
      <w:r>
        <w:t>–603.</w:t>
      </w:r>
    </w:p>
    <w:sectPr w:rsidR="00A667A7" w:rsidRPr="003C77E0" w:rsidSect="005D17A5">
      <w:pgSz w:w="11906" w:h="16838"/>
      <w:pgMar w:top="851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1E4"/>
    <w:multiLevelType w:val="hybridMultilevel"/>
    <w:tmpl w:val="557CD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4B5"/>
    <w:multiLevelType w:val="hybridMultilevel"/>
    <w:tmpl w:val="A3209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5DDB"/>
    <w:multiLevelType w:val="hybridMultilevel"/>
    <w:tmpl w:val="61F4243C"/>
    <w:lvl w:ilvl="0" w:tplc="1BB68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5B5"/>
    <w:multiLevelType w:val="hybridMultilevel"/>
    <w:tmpl w:val="5B948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8"/>
    <w:rsid w:val="00013D72"/>
    <w:rsid w:val="000B12E4"/>
    <w:rsid w:val="000D4913"/>
    <w:rsid w:val="001113B6"/>
    <w:rsid w:val="00113C9F"/>
    <w:rsid w:val="00193B85"/>
    <w:rsid w:val="001B7538"/>
    <w:rsid w:val="00212C91"/>
    <w:rsid w:val="00222E21"/>
    <w:rsid w:val="0023156A"/>
    <w:rsid w:val="0025124B"/>
    <w:rsid w:val="002900F8"/>
    <w:rsid w:val="002B0146"/>
    <w:rsid w:val="003362B6"/>
    <w:rsid w:val="003B68D7"/>
    <w:rsid w:val="003C77E0"/>
    <w:rsid w:val="004A2957"/>
    <w:rsid w:val="00537892"/>
    <w:rsid w:val="005502B0"/>
    <w:rsid w:val="005D17A5"/>
    <w:rsid w:val="00627B28"/>
    <w:rsid w:val="006B3C8C"/>
    <w:rsid w:val="006E525B"/>
    <w:rsid w:val="007313D5"/>
    <w:rsid w:val="007A230F"/>
    <w:rsid w:val="007A6380"/>
    <w:rsid w:val="007C1A3B"/>
    <w:rsid w:val="008032C3"/>
    <w:rsid w:val="008167F5"/>
    <w:rsid w:val="008415DC"/>
    <w:rsid w:val="00943210"/>
    <w:rsid w:val="00997B1B"/>
    <w:rsid w:val="009B2BD8"/>
    <w:rsid w:val="009C61D0"/>
    <w:rsid w:val="00A667A7"/>
    <w:rsid w:val="00AC1064"/>
    <w:rsid w:val="00AF5F12"/>
    <w:rsid w:val="00B14A14"/>
    <w:rsid w:val="00B23EB3"/>
    <w:rsid w:val="00B52199"/>
    <w:rsid w:val="00B71703"/>
    <w:rsid w:val="00B727FA"/>
    <w:rsid w:val="00B93798"/>
    <w:rsid w:val="00BC6C4E"/>
    <w:rsid w:val="00C21122"/>
    <w:rsid w:val="00CA3AC9"/>
    <w:rsid w:val="00D12A26"/>
    <w:rsid w:val="00D56D32"/>
    <w:rsid w:val="00DF10DD"/>
    <w:rsid w:val="00E022A3"/>
    <w:rsid w:val="00E100DF"/>
    <w:rsid w:val="00EB617C"/>
    <w:rsid w:val="00EE3EFA"/>
    <w:rsid w:val="00EF26E9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DA89"/>
  <w15:chartTrackingRefBased/>
  <w15:docId w15:val="{6F6373B3-6046-486C-9DFA-F36AF6ED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B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 Toit</dc:creator>
  <cp:keywords/>
  <dc:description/>
  <cp:lastModifiedBy>Stephen Du Toit</cp:lastModifiedBy>
  <cp:revision>33</cp:revision>
  <dcterms:created xsi:type="dcterms:W3CDTF">2023-07-25T23:27:00Z</dcterms:created>
  <dcterms:modified xsi:type="dcterms:W3CDTF">2023-08-04T01:59:00Z</dcterms:modified>
</cp:coreProperties>
</file>